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9676" w14:textId="77777777" w:rsidR="00E47D8D" w:rsidRDefault="00E47D8D" w:rsidP="004933A5">
      <w:pPr>
        <w:rPr>
          <w:rFonts w:cstheme="minorHAnsi"/>
        </w:rPr>
      </w:pPr>
      <w:bookmarkStart w:id="0" w:name="_Hlk174968558"/>
    </w:p>
    <w:p w14:paraId="0A593FD1" w14:textId="63443127" w:rsidR="004933A5" w:rsidRPr="007D3ACF" w:rsidRDefault="00B10D83" w:rsidP="004933A5">
      <w:pPr>
        <w:rPr>
          <w:rFonts w:cstheme="minorHAnsi"/>
        </w:rPr>
      </w:pPr>
      <w:r>
        <w:rPr>
          <w:noProof/>
        </w:rPr>
        <w:drawing>
          <wp:anchor distT="0" distB="0" distL="114300" distR="114300" simplePos="0" relativeHeight="251658240" behindDoc="0" locked="0" layoutInCell="1" allowOverlap="1" wp14:anchorId="06C0DF41" wp14:editId="7F3B9F83">
            <wp:simplePos x="0" y="0"/>
            <wp:positionH relativeFrom="margin">
              <wp:posOffset>923290</wp:posOffset>
            </wp:positionH>
            <wp:positionV relativeFrom="paragraph">
              <wp:posOffset>-192973</wp:posOffset>
            </wp:positionV>
            <wp:extent cx="3878580" cy="2569845"/>
            <wp:effectExtent l="0" t="0" r="7620" b="1905"/>
            <wp:wrapNone/>
            <wp:docPr id="1788551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580" cy="256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1F2AB" w14:textId="77777777" w:rsidR="004933A5" w:rsidRPr="007D3ACF" w:rsidRDefault="004933A5" w:rsidP="004933A5">
      <w:pPr>
        <w:rPr>
          <w:rFonts w:cstheme="minorHAnsi"/>
        </w:rPr>
      </w:pPr>
    </w:p>
    <w:p w14:paraId="08F75760" w14:textId="77777777" w:rsidR="004933A5" w:rsidRDefault="004933A5" w:rsidP="004933A5">
      <w:pPr>
        <w:rPr>
          <w:rFonts w:cstheme="minorHAnsi"/>
        </w:rPr>
      </w:pPr>
    </w:p>
    <w:p w14:paraId="13DFBBC5" w14:textId="77777777" w:rsidR="004933A5" w:rsidRDefault="004933A5" w:rsidP="004933A5">
      <w:pPr>
        <w:rPr>
          <w:rFonts w:cstheme="minorHAnsi"/>
        </w:rPr>
      </w:pPr>
    </w:p>
    <w:p w14:paraId="09332965" w14:textId="77777777" w:rsidR="004933A5" w:rsidRDefault="004933A5" w:rsidP="004933A5">
      <w:pPr>
        <w:rPr>
          <w:rFonts w:cstheme="minorHAnsi"/>
        </w:rPr>
      </w:pPr>
    </w:p>
    <w:p w14:paraId="0AC7BD58" w14:textId="77777777" w:rsidR="004933A5" w:rsidRDefault="004933A5" w:rsidP="004933A5">
      <w:pPr>
        <w:rPr>
          <w:rFonts w:cstheme="minorHAnsi"/>
        </w:rPr>
      </w:pPr>
    </w:p>
    <w:p w14:paraId="2BB78E8B" w14:textId="77777777" w:rsidR="004933A5" w:rsidRDefault="004933A5" w:rsidP="004933A5">
      <w:pPr>
        <w:rPr>
          <w:rFonts w:cstheme="minorHAnsi"/>
        </w:rPr>
      </w:pPr>
    </w:p>
    <w:p w14:paraId="3BE43F77" w14:textId="77777777" w:rsidR="004933A5" w:rsidRPr="007D3ACF" w:rsidRDefault="004933A5" w:rsidP="004933A5">
      <w:pPr>
        <w:rPr>
          <w:rFonts w:cstheme="minorHAnsi"/>
        </w:rPr>
      </w:pPr>
    </w:p>
    <w:p w14:paraId="3E639152" w14:textId="77777777" w:rsidR="004933A5" w:rsidRPr="007D3ACF" w:rsidRDefault="004933A5" w:rsidP="004933A5">
      <w:pPr>
        <w:rPr>
          <w:rFonts w:cstheme="minorHAnsi"/>
        </w:rPr>
      </w:pPr>
    </w:p>
    <w:p w14:paraId="0CCACF82" w14:textId="3626D2F8" w:rsidR="004933A5" w:rsidRPr="00022206" w:rsidRDefault="004933A5" w:rsidP="004933A5">
      <w:pPr>
        <w:jc w:val="center"/>
        <w:rPr>
          <w:rFonts w:cstheme="minorHAnsi"/>
          <w:b/>
          <w:bCs/>
          <w:color w:val="4B4B4B"/>
          <w:sz w:val="36"/>
          <w:szCs w:val="36"/>
        </w:rPr>
      </w:pPr>
      <w:bookmarkStart w:id="1" w:name="_Hlk174968459"/>
      <w:r w:rsidRPr="00022206">
        <w:rPr>
          <w:rFonts w:cstheme="minorHAnsi"/>
          <w:b/>
          <w:bCs/>
          <w:color w:val="4B4B4B"/>
          <w:sz w:val="36"/>
          <w:szCs w:val="36"/>
        </w:rPr>
        <w:t>Wonder</w:t>
      </w:r>
      <w:r w:rsidR="00960B4E">
        <w:rPr>
          <w:rFonts w:cstheme="minorHAnsi"/>
          <w:b/>
          <w:bCs/>
          <w:color w:val="4B4B4B"/>
          <w:sz w:val="36"/>
          <w:szCs w:val="36"/>
        </w:rPr>
        <w:t xml:space="preserve"> S</w:t>
      </w:r>
      <w:r w:rsidRPr="00022206">
        <w:rPr>
          <w:rFonts w:cstheme="minorHAnsi"/>
          <w:b/>
          <w:bCs/>
          <w:color w:val="4B4B4B"/>
          <w:sz w:val="36"/>
          <w:szCs w:val="36"/>
        </w:rPr>
        <w:t>tar School</w:t>
      </w:r>
    </w:p>
    <w:bookmarkEnd w:id="0"/>
    <w:bookmarkEnd w:id="1"/>
    <w:p w14:paraId="0E967951" w14:textId="319DCA0D" w:rsidR="00FD487E" w:rsidRPr="007D3ACF" w:rsidRDefault="0004575B" w:rsidP="008E0C23">
      <w:pPr>
        <w:jc w:val="center"/>
        <w:rPr>
          <w:rFonts w:cstheme="minorHAnsi"/>
          <w:b/>
          <w:bCs/>
          <w:sz w:val="36"/>
          <w:szCs w:val="36"/>
        </w:rPr>
      </w:pPr>
      <w:r>
        <w:rPr>
          <w:rFonts w:cstheme="minorHAnsi"/>
          <w:b/>
          <w:bCs/>
          <w:sz w:val="36"/>
          <w:szCs w:val="36"/>
        </w:rPr>
        <w:t>SEN</w:t>
      </w:r>
      <w:r w:rsidR="00CD5C97">
        <w:rPr>
          <w:rFonts w:cstheme="minorHAnsi"/>
          <w:b/>
          <w:bCs/>
          <w:sz w:val="36"/>
          <w:szCs w:val="36"/>
        </w:rPr>
        <w:t xml:space="preserve"> Policy</w:t>
      </w:r>
    </w:p>
    <w:p w14:paraId="09FA4394" w14:textId="77777777" w:rsidR="00CD5C97" w:rsidRPr="007D3ACF" w:rsidRDefault="00CD5C97" w:rsidP="00564886">
      <w:pPr>
        <w:jc w:val="both"/>
        <w:rPr>
          <w:rFonts w:cstheme="minorHAnsi"/>
          <w:b/>
          <w:bCs/>
          <w:sz w:val="36"/>
          <w:szCs w:val="36"/>
        </w:rPr>
      </w:pPr>
    </w:p>
    <w:tbl>
      <w:tblPr>
        <w:tblStyle w:val="TableGrid"/>
        <w:tblpPr w:leftFromText="180" w:rightFromText="180" w:vertAnchor="text" w:horzAnchor="margin" w:tblpY="99"/>
        <w:tblW w:w="9785" w:type="dxa"/>
        <w:tblLook w:val="04A0" w:firstRow="1" w:lastRow="0" w:firstColumn="1" w:lastColumn="0" w:noHBand="0" w:noVBand="1"/>
      </w:tblPr>
      <w:tblGrid>
        <w:gridCol w:w="4892"/>
        <w:gridCol w:w="4893"/>
      </w:tblGrid>
      <w:tr w:rsidR="00E47745" w:rsidRPr="007D3ACF" w14:paraId="494BB024" w14:textId="77777777" w:rsidTr="00E47745">
        <w:trPr>
          <w:trHeight w:val="557"/>
        </w:trPr>
        <w:tc>
          <w:tcPr>
            <w:tcW w:w="4892" w:type="dxa"/>
            <w:vAlign w:val="center"/>
          </w:tcPr>
          <w:p w14:paraId="66D614E8" w14:textId="77777777" w:rsidR="00E47745" w:rsidRPr="007D3ACF" w:rsidRDefault="00E47745" w:rsidP="00564886">
            <w:pPr>
              <w:jc w:val="both"/>
              <w:rPr>
                <w:rFonts w:cstheme="minorHAnsi"/>
                <w:b/>
                <w:bCs/>
                <w:sz w:val="32"/>
                <w:szCs w:val="32"/>
              </w:rPr>
            </w:pPr>
            <w:r w:rsidRPr="007D3ACF">
              <w:rPr>
                <w:rFonts w:cstheme="minorHAnsi"/>
                <w:b/>
                <w:bCs/>
                <w:sz w:val="32"/>
                <w:szCs w:val="32"/>
              </w:rPr>
              <w:t>Policy Document Title</w:t>
            </w:r>
          </w:p>
        </w:tc>
        <w:tc>
          <w:tcPr>
            <w:tcW w:w="4893" w:type="dxa"/>
            <w:vAlign w:val="center"/>
          </w:tcPr>
          <w:p w14:paraId="3DED07A9" w14:textId="7BB5B48E" w:rsidR="00E47745" w:rsidRPr="007D3ACF" w:rsidRDefault="0004575B" w:rsidP="008E0C23">
            <w:pPr>
              <w:jc w:val="center"/>
              <w:rPr>
                <w:rFonts w:cstheme="minorHAnsi"/>
                <w:sz w:val="32"/>
                <w:szCs w:val="32"/>
              </w:rPr>
            </w:pPr>
            <w:r>
              <w:rPr>
                <w:rFonts w:cstheme="minorHAnsi"/>
                <w:sz w:val="32"/>
                <w:szCs w:val="32"/>
              </w:rPr>
              <w:t>SEN</w:t>
            </w:r>
            <w:r w:rsidR="00E47745" w:rsidRPr="007D3ACF">
              <w:rPr>
                <w:rFonts w:cstheme="minorHAnsi"/>
                <w:sz w:val="32"/>
                <w:szCs w:val="32"/>
              </w:rPr>
              <w:t xml:space="preserve"> Policy</w:t>
            </w:r>
          </w:p>
        </w:tc>
      </w:tr>
      <w:tr w:rsidR="004356C2" w:rsidRPr="007D3ACF" w14:paraId="31D8DEF3" w14:textId="77777777" w:rsidTr="00E47745">
        <w:trPr>
          <w:trHeight w:val="684"/>
        </w:trPr>
        <w:tc>
          <w:tcPr>
            <w:tcW w:w="4892" w:type="dxa"/>
            <w:vAlign w:val="center"/>
          </w:tcPr>
          <w:p w14:paraId="77B1356F" w14:textId="77777777" w:rsidR="004356C2" w:rsidRPr="007D3ACF" w:rsidRDefault="004356C2" w:rsidP="00564886">
            <w:pPr>
              <w:jc w:val="both"/>
              <w:rPr>
                <w:rFonts w:cstheme="minorHAnsi"/>
                <w:b/>
                <w:bCs/>
                <w:sz w:val="32"/>
                <w:szCs w:val="32"/>
              </w:rPr>
            </w:pPr>
            <w:r w:rsidRPr="007D3ACF">
              <w:rPr>
                <w:rFonts w:cstheme="minorHAnsi"/>
                <w:b/>
                <w:bCs/>
                <w:sz w:val="32"/>
                <w:szCs w:val="32"/>
              </w:rPr>
              <w:t>Publication Date</w:t>
            </w:r>
          </w:p>
        </w:tc>
        <w:tc>
          <w:tcPr>
            <w:tcW w:w="4893" w:type="dxa"/>
            <w:vAlign w:val="center"/>
          </w:tcPr>
          <w:p w14:paraId="645BD3CA" w14:textId="3EC103BC" w:rsidR="004356C2" w:rsidRPr="007D3ACF" w:rsidRDefault="004356C2" w:rsidP="008E0C23">
            <w:pPr>
              <w:jc w:val="center"/>
              <w:rPr>
                <w:rFonts w:cstheme="minorHAnsi"/>
                <w:sz w:val="32"/>
                <w:szCs w:val="32"/>
              </w:rPr>
            </w:pPr>
            <w:r>
              <w:rPr>
                <w:rFonts w:cstheme="minorHAnsi"/>
                <w:sz w:val="32"/>
                <w:szCs w:val="32"/>
              </w:rPr>
              <w:t>September 202</w:t>
            </w:r>
            <w:r w:rsidR="00CD5C97">
              <w:rPr>
                <w:rFonts w:cstheme="minorHAnsi"/>
                <w:sz w:val="32"/>
                <w:szCs w:val="32"/>
              </w:rPr>
              <w:t>4</w:t>
            </w:r>
          </w:p>
        </w:tc>
      </w:tr>
      <w:tr w:rsidR="004356C2" w:rsidRPr="007D3ACF" w14:paraId="77A005A0" w14:textId="77777777" w:rsidTr="00E47745">
        <w:trPr>
          <w:trHeight w:val="632"/>
        </w:trPr>
        <w:tc>
          <w:tcPr>
            <w:tcW w:w="4892" w:type="dxa"/>
            <w:vAlign w:val="center"/>
          </w:tcPr>
          <w:p w14:paraId="67EDDFB3" w14:textId="77777777" w:rsidR="004356C2" w:rsidRPr="007D3ACF" w:rsidRDefault="004356C2" w:rsidP="00564886">
            <w:pPr>
              <w:jc w:val="both"/>
              <w:rPr>
                <w:rFonts w:cstheme="minorHAnsi"/>
                <w:b/>
                <w:bCs/>
                <w:sz w:val="32"/>
                <w:szCs w:val="32"/>
              </w:rPr>
            </w:pPr>
            <w:r w:rsidRPr="007D3ACF">
              <w:rPr>
                <w:rFonts w:cstheme="minorHAnsi"/>
                <w:b/>
                <w:bCs/>
                <w:sz w:val="32"/>
                <w:szCs w:val="32"/>
              </w:rPr>
              <w:t>Review Date</w:t>
            </w:r>
          </w:p>
        </w:tc>
        <w:tc>
          <w:tcPr>
            <w:tcW w:w="4893" w:type="dxa"/>
            <w:vAlign w:val="center"/>
          </w:tcPr>
          <w:p w14:paraId="2BABC48C" w14:textId="0F21761A" w:rsidR="004356C2" w:rsidRPr="007D3ACF" w:rsidRDefault="004356C2" w:rsidP="008E0C23">
            <w:pPr>
              <w:jc w:val="center"/>
              <w:rPr>
                <w:rFonts w:cstheme="minorHAnsi"/>
                <w:sz w:val="32"/>
                <w:szCs w:val="32"/>
              </w:rPr>
            </w:pPr>
            <w:r>
              <w:rPr>
                <w:rFonts w:cstheme="minorHAnsi"/>
                <w:sz w:val="32"/>
                <w:szCs w:val="32"/>
              </w:rPr>
              <w:t>September 202</w:t>
            </w:r>
            <w:r w:rsidR="00CD5C97">
              <w:rPr>
                <w:rFonts w:cstheme="minorHAnsi"/>
                <w:sz w:val="32"/>
                <w:szCs w:val="32"/>
              </w:rPr>
              <w:t>5</w:t>
            </w:r>
          </w:p>
        </w:tc>
      </w:tr>
      <w:tr w:rsidR="0084272E" w:rsidRPr="007D3ACF" w14:paraId="551CF96A" w14:textId="77777777" w:rsidTr="00E47745">
        <w:trPr>
          <w:trHeight w:val="632"/>
        </w:trPr>
        <w:tc>
          <w:tcPr>
            <w:tcW w:w="4892" w:type="dxa"/>
            <w:vAlign w:val="center"/>
          </w:tcPr>
          <w:p w14:paraId="483F447E" w14:textId="344E0A45" w:rsidR="0084272E" w:rsidRPr="007D3ACF" w:rsidRDefault="0084272E" w:rsidP="0084272E">
            <w:pPr>
              <w:jc w:val="both"/>
              <w:rPr>
                <w:rFonts w:cstheme="minorHAnsi"/>
                <w:b/>
                <w:bCs/>
                <w:sz w:val="32"/>
                <w:szCs w:val="32"/>
              </w:rPr>
            </w:pPr>
            <w:r w:rsidRPr="005D490A">
              <w:rPr>
                <w:rFonts w:ascii="Calibri" w:hAnsi="Calibri" w:cs="Calibri"/>
                <w:b/>
                <w:bCs/>
                <w:sz w:val="32"/>
                <w:szCs w:val="32"/>
              </w:rPr>
              <w:t xml:space="preserve">REGULATIONS </w:t>
            </w:r>
          </w:p>
        </w:tc>
        <w:tc>
          <w:tcPr>
            <w:tcW w:w="4893" w:type="dxa"/>
            <w:vAlign w:val="center"/>
          </w:tcPr>
          <w:p w14:paraId="00AF9840" w14:textId="177F3B96" w:rsidR="0084272E" w:rsidRDefault="0084272E" w:rsidP="00662ED8">
            <w:pPr>
              <w:rPr>
                <w:rFonts w:ascii="Calibri" w:hAnsi="Calibri" w:cs="Calibri"/>
                <w:sz w:val="32"/>
                <w:szCs w:val="32"/>
              </w:rPr>
            </w:pPr>
            <w:r w:rsidRPr="005D490A">
              <w:rPr>
                <w:rFonts w:ascii="Calibri" w:hAnsi="Calibri" w:cs="Calibri"/>
                <w:b/>
                <w:bCs/>
                <w:sz w:val="32"/>
                <w:szCs w:val="32"/>
              </w:rPr>
              <w:t xml:space="preserve">PART </w:t>
            </w:r>
            <w:r w:rsidR="00662ED8">
              <w:rPr>
                <w:rFonts w:ascii="Calibri" w:hAnsi="Calibri" w:cs="Calibri"/>
                <w:b/>
                <w:bCs/>
                <w:sz w:val="32"/>
                <w:szCs w:val="32"/>
              </w:rPr>
              <w:t>1</w:t>
            </w:r>
            <w:r w:rsidRPr="005D490A">
              <w:rPr>
                <w:rFonts w:ascii="Calibri" w:hAnsi="Calibri" w:cs="Calibri"/>
                <w:b/>
                <w:bCs/>
                <w:sz w:val="32"/>
                <w:szCs w:val="32"/>
              </w:rPr>
              <w:t xml:space="preserve">: </w:t>
            </w:r>
            <w:r w:rsidR="00662ED8" w:rsidRPr="00662ED8">
              <w:t xml:space="preserve"> </w:t>
            </w:r>
            <w:r w:rsidR="00662ED8" w:rsidRPr="00662ED8">
              <w:rPr>
                <w:rFonts w:ascii="Calibri" w:hAnsi="Calibri" w:cs="Calibri"/>
                <w:sz w:val="32"/>
                <w:szCs w:val="32"/>
              </w:rPr>
              <w:t>Quality of Education</w:t>
            </w:r>
          </w:p>
          <w:p w14:paraId="012803F6" w14:textId="77777777" w:rsidR="00662ED8" w:rsidRDefault="00662ED8" w:rsidP="00662ED8">
            <w:pPr>
              <w:jc w:val="center"/>
              <w:rPr>
                <w:rFonts w:ascii="Calibri" w:hAnsi="Calibri" w:cs="Calibri"/>
                <w:sz w:val="32"/>
                <w:szCs w:val="32"/>
              </w:rPr>
            </w:pPr>
            <w:r w:rsidRPr="005D490A">
              <w:rPr>
                <w:rFonts w:ascii="Calibri" w:hAnsi="Calibri" w:cs="Calibri"/>
                <w:b/>
                <w:bCs/>
                <w:sz w:val="32"/>
                <w:szCs w:val="32"/>
              </w:rPr>
              <w:t xml:space="preserve">PART </w:t>
            </w:r>
            <w:r>
              <w:rPr>
                <w:rFonts w:ascii="Calibri" w:hAnsi="Calibri" w:cs="Calibri"/>
                <w:b/>
                <w:bCs/>
                <w:sz w:val="32"/>
                <w:szCs w:val="32"/>
              </w:rPr>
              <w:t>2</w:t>
            </w:r>
            <w:r w:rsidRPr="005D490A">
              <w:rPr>
                <w:rFonts w:ascii="Calibri" w:hAnsi="Calibri" w:cs="Calibri"/>
                <w:b/>
                <w:bCs/>
                <w:sz w:val="32"/>
                <w:szCs w:val="32"/>
              </w:rPr>
              <w:t xml:space="preserve">: </w:t>
            </w:r>
            <w:r w:rsidR="00F9224E" w:rsidRPr="00F9224E">
              <w:rPr>
                <w:rFonts w:ascii="Calibri" w:hAnsi="Calibri" w:cs="Calibri"/>
                <w:sz w:val="32"/>
                <w:szCs w:val="32"/>
              </w:rPr>
              <w:t>Spiritual, moral, social and cultural development of pupils</w:t>
            </w:r>
          </w:p>
          <w:p w14:paraId="3E3367AC" w14:textId="0A86D100" w:rsidR="0004575B" w:rsidRPr="00662ED8" w:rsidRDefault="0004575B" w:rsidP="0004575B">
            <w:pPr>
              <w:rPr>
                <w:rFonts w:ascii="Calibri" w:hAnsi="Calibri" w:cs="Calibri"/>
                <w:sz w:val="32"/>
                <w:szCs w:val="32"/>
              </w:rPr>
            </w:pPr>
            <w:r w:rsidRPr="0004575B">
              <w:rPr>
                <w:rFonts w:ascii="Calibri" w:hAnsi="Calibri" w:cs="Calibri"/>
                <w:b/>
                <w:bCs/>
                <w:sz w:val="32"/>
                <w:szCs w:val="32"/>
              </w:rPr>
              <w:t>PART 3:</w:t>
            </w:r>
            <w:r w:rsidRPr="0004575B">
              <w:rPr>
                <w:rFonts w:ascii="Calibri" w:hAnsi="Calibri" w:cs="Calibri"/>
                <w:sz w:val="32"/>
                <w:szCs w:val="32"/>
              </w:rPr>
              <w:t xml:space="preserve"> Welfare, Health and safety </w:t>
            </w:r>
            <w:r w:rsidRPr="0004575B">
              <w:rPr>
                <w:rFonts w:ascii="Calibri" w:hAnsi="Calibri" w:cs="Calibri"/>
                <w:b/>
                <w:bCs/>
                <w:sz w:val="32"/>
                <w:szCs w:val="32"/>
              </w:rPr>
              <w:t>PART 6:</w:t>
            </w:r>
            <w:r w:rsidRPr="0004575B">
              <w:rPr>
                <w:rFonts w:ascii="Calibri" w:hAnsi="Calibri" w:cs="Calibri"/>
                <w:sz w:val="32"/>
                <w:szCs w:val="32"/>
              </w:rPr>
              <w:t xml:space="preserve"> The provision of information for parents, carers and others</w:t>
            </w:r>
          </w:p>
        </w:tc>
      </w:tr>
    </w:tbl>
    <w:p w14:paraId="4DA8042D" w14:textId="77777777" w:rsidR="00E05A08" w:rsidRDefault="00E05A08" w:rsidP="00564886">
      <w:pPr>
        <w:jc w:val="both"/>
        <w:rPr>
          <w:rFonts w:cstheme="minorHAnsi"/>
          <w:b/>
          <w:bCs/>
          <w:sz w:val="36"/>
          <w:szCs w:val="36"/>
        </w:rPr>
      </w:pPr>
    </w:p>
    <w:p w14:paraId="6756855A" w14:textId="08302D92" w:rsidR="00DA2E36" w:rsidRPr="006935B2" w:rsidRDefault="0084272E" w:rsidP="006935B2">
      <w:pPr>
        <w:jc w:val="both"/>
        <w:rPr>
          <w:rFonts w:ascii="Calibri" w:hAnsi="Calibri" w:cs="Calibri"/>
          <w:sz w:val="32"/>
          <w:szCs w:val="32"/>
        </w:rPr>
      </w:pPr>
      <w:r w:rsidRPr="000D5309">
        <w:rPr>
          <w:rFonts w:ascii="Calibri" w:hAnsi="Calibri" w:cs="Calibri"/>
          <w:b/>
          <w:bCs/>
          <w:sz w:val="32"/>
          <w:szCs w:val="32"/>
        </w:rPr>
        <w:t>TO BE READ IN CONJUNCTION WITH:</w:t>
      </w:r>
      <w:r w:rsidRPr="00F9224E">
        <w:rPr>
          <w:rFonts w:ascii="Calibri" w:hAnsi="Calibri" w:cs="Calibri"/>
          <w:sz w:val="32"/>
          <w:szCs w:val="32"/>
        </w:rPr>
        <w:t xml:space="preserve"> </w:t>
      </w:r>
      <w:r w:rsidR="006935B2" w:rsidRPr="006935B2">
        <w:rPr>
          <w:rFonts w:ascii="Calibri" w:hAnsi="Calibri" w:cs="Calibri"/>
          <w:sz w:val="32"/>
          <w:szCs w:val="32"/>
        </w:rPr>
        <w:t>Assessment, Teaching and Learning Policy, Curriculum Policy, Equalities Policy, SMSC Policy</w:t>
      </w:r>
    </w:p>
    <w:p w14:paraId="1EF9FD57" w14:textId="77777777" w:rsidR="00DA2E36" w:rsidRDefault="00DA2E36" w:rsidP="00564886">
      <w:pPr>
        <w:jc w:val="both"/>
        <w:rPr>
          <w:rFonts w:cstheme="minorHAnsi"/>
          <w:b/>
          <w:bCs/>
          <w:sz w:val="36"/>
          <w:szCs w:val="36"/>
        </w:rPr>
      </w:pPr>
    </w:p>
    <w:p w14:paraId="3BDB2264" w14:textId="77777777" w:rsidR="008E3568" w:rsidRDefault="008E3568" w:rsidP="00564886">
      <w:pPr>
        <w:jc w:val="both"/>
        <w:rPr>
          <w:rFonts w:cstheme="minorHAnsi"/>
          <w:b/>
          <w:bCs/>
          <w:sz w:val="36"/>
          <w:szCs w:val="36"/>
        </w:rPr>
      </w:pPr>
    </w:p>
    <w:p w14:paraId="65A7E690" w14:textId="66B15372" w:rsidR="00610C6E" w:rsidRPr="00C647CB" w:rsidRDefault="009F0272" w:rsidP="00564886">
      <w:pPr>
        <w:jc w:val="both"/>
        <w:rPr>
          <w:rFonts w:cstheme="minorHAnsi"/>
          <w:b/>
          <w:bCs/>
          <w:sz w:val="36"/>
          <w:szCs w:val="36"/>
        </w:rPr>
      </w:pPr>
      <w:r>
        <w:rPr>
          <w:rFonts w:cstheme="minorHAnsi"/>
          <w:b/>
          <w:bCs/>
          <w:sz w:val="36"/>
          <w:szCs w:val="36"/>
        </w:rPr>
        <w:t>Introduction</w:t>
      </w:r>
    </w:p>
    <w:p w14:paraId="66133378" w14:textId="77777777" w:rsidR="008E3568" w:rsidRDefault="008E3568" w:rsidP="00564886">
      <w:pPr>
        <w:pStyle w:val="Default"/>
        <w:jc w:val="both"/>
      </w:pPr>
      <w:r w:rsidRPr="008E3568">
        <w:t xml:space="preserve">This policy details how The School promotes the successful inclusion of pupils with Special Educational Needs (SEN), disabilities and English as an Additional Language (EAL). </w:t>
      </w:r>
    </w:p>
    <w:p w14:paraId="6883562A" w14:textId="77777777" w:rsidR="008E3568" w:rsidRDefault="008E3568" w:rsidP="00564886">
      <w:pPr>
        <w:pStyle w:val="Default"/>
        <w:jc w:val="both"/>
      </w:pPr>
    </w:p>
    <w:p w14:paraId="2622B786" w14:textId="741F320D" w:rsidR="007A5D08" w:rsidRDefault="008E3568" w:rsidP="006E10C9">
      <w:pPr>
        <w:pStyle w:val="Default"/>
        <w:jc w:val="both"/>
      </w:pPr>
      <w:r w:rsidRPr="008E3568">
        <w:t>At the school, we are committed to offering an inclusive curriculum to ensure the best possible progress for all of our pupils whatever their needs or abilities. Not all pupils with disabilities have special educational needs and not all pupils with special educational needs meet the definition of disability. In addition, a clear distinction is to be made between English as an Additional Language and Special Educational Needs. Most pupils who have English as an Additional Language, who require additional support, do not have Special Educational Needs. This policy however, covers all of these pupils.</w:t>
      </w:r>
    </w:p>
    <w:p w14:paraId="29CD239A" w14:textId="77777777" w:rsidR="006E10C9" w:rsidRPr="006E10C9" w:rsidRDefault="006E10C9" w:rsidP="006E10C9">
      <w:pPr>
        <w:pStyle w:val="Default"/>
        <w:jc w:val="both"/>
      </w:pPr>
    </w:p>
    <w:p w14:paraId="7CB60EA1" w14:textId="77777777" w:rsidR="009D6BF7" w:rsidRDefault="006E10C9" w:rsidP="00564886">
      <w:pPr>
        <w:jc w:val="both"/>
        <w:rPr>
          <w:rFonts w:cstheme="minorHAnsi"/>
          <w:sz w:val="24"/>
          <w:szCs w:val="24"/>
        </w:rPr>
      </w:pPr>
      <w:r w:rsidRPr="006E10C9">
        <w:rPr>
          <w:rFonts w:cstheme="minorHAnsi"/>
          <w:sz w:val="24"/>
          <w:szCs w:val="24"/>
        </w:rPr>
        <w:t xml:space="preserve">'Pupils have Special Educational Needs if they have a learning difficulty which calls for special educational provision to be made for them.' </w:t>
      </w:r>
    </w:p>
    <w:p w14:paraId="26442147" w14:textId="29109878" w:rsidR="006E10C9" w:rsidRPr="006E10C9" w:rsidRDefault="006E10C9" w:rsidP="00564886">
      <w:pPr>
        <w:jc w:val="both"/>
        <w:rPr>
          <w:rFonts w:cstheme="minorHAnsi"/>
          <w:sz w:val="24"/>
          <w:szCs w:val="24"/>
        </w:rPr>
      </w:pPr>
      <w:r w:rsidRPr="006E10C9">
        <w:rPr>
          <w:rFonts w:cstheme="minorHAnsi"/>
          <w:sz w:val="24"/>
          <w:szCs w:val="24"/>
        </w:rPr>
        <w:t>'Pupils with a disability have special educational needs if they have any difficulty in accessing education and if they need any special educational provision to be made for them, that is anything that is additional to or different from what is normally available in schools in the area'.</w:t>
      </w:r>
    </w:p>
    <w:p w14:paraId="505AF83E" w14:textId="4EA3CE73" w:rsidR="00D366AD" w:rsidRDefault="00D366AD" w:rsidP="00564886">
      <w:pPr>
        <w:pStyle w:val="Default"/>
        <w:jc w:val="both"/>
      </w:pPr>
    </w:p>
    <w:p w14:paraId="6A9D4344" w14:textId="77777777" w:rsidR="009D6BF7" w:rsidRDefault="009D6BF7" w:rsidP="00564886">
      <w:pPr>
        <w:pStyle w:val="Default"/>
        <w:jc w:val="both"/>
      </w:pPr>
      <w:r w:rsidRPr="009D6BF7">
        <w:t xml:space="preserve">The specific objectives of our SEN policy are as follows: </w:t>
      </w:r>
    </w:p>
    <w:p w14:paraId="2F9B8D3E" w14:textId="77777777" w:rsidR="009D6BF7" w:rsidRDefault="009D6BF7" w:rsidP="00564886">
      <w:pPr>
        <w:pStyle w:val="Default"/>
        <w:jc w:val="both"/>
      </w:pPr>
    </w:p>
    <w:p w14:paraId="290BAF20" w14:textId="77777777" w:rsidR="009D6BF7" w:rsidRDefault="009D6BF7" w:rsidP="00564886">
      <w:pPr>
        <w:pStyle w:val="Default"/>
        <w:jc w:val="both"/>
      </w:pPr>
      <w:r w:rsidRPr="009D6BF7">
        <w:t>• to identify students with special educational needs, disabilities or EAL and ensure that their needs are met;</w:t>
      </w:r>
    </w:p>
    <w:p w14:paraId="7981E91E" w14:textId="77777777" w:rsidR="009D6BF7" w:rsidRDefault="009D6BF7" w:rsidP="00564886">
      <w:pPr>
        <w:pStyle w:val="Default"/>
        <w:jc w:val="both"/>
      </w:pPr>
      <w:r w:rsidRPr="009D6BF7">
        <w:t xml:space="preserve">• to ensure that students with special educational needs, disabilities or EAL join in with all the activities of the school; </w:t>
      </w:r>
    </w:p>
    <w:p w14:paraId="2D458E0F" w14:textId="77777777" w:rsidR="009D6BF7" w:rsidRDefault="009D6BF7" w:rsidP="00564886">
      <w:pPr>
        <w:pStyle w:val="Default"/>
        <w:jc w:val="both"/>
      </w:pPr>
      <w:r w:rsidRPr="009D6BF7">
        <w:t xml:space="preserve">• to ensure that all learners make the best possible progress; </w:t>
      </w:r>
    </w:p>
    <w:p w14:paraId="0069CD59" w14:textId="77777777" w:rsidR="009D6BF7" w:rsidRDefault="009D6BF7" w:rsidP="00564886">
      <w:pPr>
        <w:pStyle w:val="Default"/>
        <w:jc w:val="both"/>
      </w:pPr>
      <w:r w:rsidRPr="009D6BF7">
        <w:t xml:space="preserve">• to ensure parents/carers are informed of their child's special needs and that there is effective communication between parents and school; </w:t>
      </w:r>
    </w:p>
    <w:p w14:paraId="355ED9FC" w14:textId="77777777" w:rsidR="009D6BF7" w:rsidRDefault="009D6BF7" w:rsidP="00564886">
      <w:pPr>
        <w:pStyle w:val="Default"/>
        <w:jc w:val="both"/>
      </w:pPr>
      <w:r w:rsidRPr="009D6BF7">
        <w:t xml:space="preserve">• to ensure that learners express their views and are fully involved in decisions which affect their education; </w:t>
      </w:r>
    </w:p>
    <w:p w14:paraId="4FFD05DB" w14:textId="75F79011" w:rsidR="009D6BF7" w:rsidRDefault="009D6BF7" w:rsidP="00564886">
      <w:pPr>
        <w:pStyle w:val="Default"/>
        <w:jc w:val="both"/>
      </w:pPr>
      <w:r w:rsidRPr="009D6BF7">
        <w:t>• to promote effective partnership and involve outside agencies when appropriate.</w:t>
      </w:r>
    </w:p>
    <w:p w14:paraId="52E4EAD3" w14:textId="77777777" w:rsidR="00C00BF7" w:rsidRDefault="00C00BF7" w:rsidP="00564886">
      <w:pPr>
        <w:pStyle w:val="Default"/>
        <w:jc w:val="both"/>
      </w:pPr>
    </w:p>
    <w:p w14:paraId="40B783E5" w14:textId="61B6344D" w:rsidR="00C00BF7" w:rsidRDefault="00C00BF7" w:rsidP="00564886">
      <w:pPr>
        <w:pStyle w:val="Default"/>
        <w:jc w:val="both"/>
      </w:pPr>
      <w:r w:rsidRPr="00C00BF7">
        <w:t>The success of the school’s SEN policy will be judged against the aims set out above. Annual success criteria will be reviewed detailing the effectiveness of the provision made. The Head of School will set new success criteria, and monitor progress. The range of support made in the school each year in response to identified need is detailed in the provision map.</w:t>
      </w:r>
    </w:p>
    <w:p w14:paraId="4824D116" w14:textId="77777777" w:rsidR="00C00BF7" w:rsidRDefault="00C00BF7" w:rsidP="00564886">
      <w:pPr>
        <w:pStyle w:val="Default"/>
        <w:jc w:val="both"/>
      </w:pPr>
    </w:p>
    <w:p w14:paraId="16C0526F" w14:textId="6952088F" w:rsidR="00C00BF7" w:rsidRDefault="00C00BF7" w:rsidP="00564886">
      <w:pPr>
        <w:pStyle w:val="Default"/>
        <w:jc w:val="both"/>
      </w:pPr>
      <w:r w:rsidRPr="00C00BF7">
        <w:t xml:space="preserve">The school supports LA admissions criteria which do not discriminate against pupils with special education needs or disabilities, and its admissions policy has due regard for the SEN and Disability Act 2001 and the special educational needs and disability code of practice: 0 to 25 years (2014, updated May 2015). Parents or carers seeking the admission of a pupil with mobility difficulties are advised to approach the school well in advance so that consultations can take place. The </w:t>
      </w:r>
      <w:r w:rsidR="00CF430A" w:rsidRPr="00C00BF7">
        <w:t>three-year</w:t>
      </w:r>
      <w:r w:rsidRPr="00C00BF7">
        <w:t xml:space="preserve"> Disability and Discrimination Act plan should be read in conjunction with this policy.</w:t>
      </w:r>
    </w:p>
    <w:p w14:paraId="3CE15D68" w14:textId="14A74BDA" w:rsidR="0037599A" w:rsidRDefault="0037599A" w:rsidP="00564886">
      <w:pPr>
        <w:pStyle w:val="Default"/>
        <w:jc w:val="both"/>
      </w:pPr>
      <w:r w:rsidRPr="0037599A">
        <w:t>Our SENCo has the following specialisms: social, emotional, behavioural and mental health difficulties, autistic spectrum condition, communication systems, moderate and severe learning difficulties.</w:t>
      </w:r>
    </w:p>
    <w:p w14:paraId="140E3AE5" w14:textId="77777777" w:rsidR="0037599A" w:rsidRDefault="0037599A" w:rsidP="00564886">
      <w:pPr>
        <w:pStyle w:val="Default"/>
        <w:jc w:val="both"/>
      </w:pPr>
    </w:p>
    <w:p w14:paraId="7FEF6054" w14:textId="3A9118D3" w:rsidR="0037599A" w:rsidRDefault="0037599A" w:rsidP="00564886">
      <w:pPr>
        <w:pStyle w:val="Default"/>
        <w:jc w:val="both"/>
        <w:rPr>
          <w:b/>
          <w:bCs/>
        </w:rPr>
      </w:pPr>
      <w:r w:rsidRPr="0037599A">
        <w:rPr>
          <w:b/>
          <w:bCs/>
        </w:rPr>
        <w:t>Identification and Assessment of special educational needs</w:t>
      </w:r>
    </w:p>
    <w:p w14:paraId="3BB2E77D" w14:textId="77777777" w:rsidR="003747F6" w:rsidRDefault="003747F6" w:rsidP="00564886">
      <w:pPr>
        <w:pStyle w:val="Default"/>
        <w:jc w:val="both"/>
        <w:rPr>
          <w:b/>
          <w:bCs/>
        </w:rPr>
      </w:pPr>
    </w:p>
    <w:p w14:paraId="744E5415" w14:textId="33EF158B" w:rsidR="00323ADB" w:rsidRDefault="00323ADB" w:rsidP="00564886">
      <w:pPr>
        <w:pStyle w:val="Default"/>
        <w:jc w:val="both"/>
      </w:pPr>
      <w:r w:rsidRPr="00323ADB">
        <w:t>The school is committed to prompt identification of additional special educational needs and adopts a graduated response to meeting special educational needs in line with the Code of Practice 2014 (updated May 2015), for the few children who do not already have an EHC plan. A range of evidence is collected through the usual assessment and monitoring arrangements: if this suggests that the learner is not making the expected progress, the class teacher will consult with the SENCo’s in order to decide whether additional and/or different provision is necessary.</w:t>
      </w:r>
    </w:p>
    <w:p w14:paraId="6649371E" w14:textId="77777777" w:rsidR="00323ADB" w:rsidRDefault="00323ADB" w:rsidP="00564886">
      <w:pPr>
        <w:pStyle w:val="Default"/>
        <w:jc w:val="both"/>
      </w:pPr>
    </w:p>
    <w:p w14:paraId="6AC27E23" w14:textId="481DC678" w:rsidR="00323ADB" w:rsidRDefault="00323ADB" w:rsidP="00564886">
      <w:pPr>
        <w:pStyle w:val="Default"/>
        <w:jc w:val="both"/>
        <w:rPr>
          <w:b/>
          <w:bCs/>
        </w:rPr>
      </w:pPr>
      <w:r w:rsidRPr="00375E4F">
        <w:rPr>
          <w:b/>
          <w:bCs/>
        </w:rPr>
        <w:t>Individual Education Plan</w:t>
      </w:r>
    </w:p>
    <w:p w14:paraId="6F93ACBE" w14:textId="77777777" w:rsidR="003747F6" w:rsidRDefault="003747F6" w:rsidP="00564886">
      <w:pPr>
        <w:pStyle w:val="Default"/>
        <w:jc w:val="both"/>
        <w:rPr>
          <w:b/>
          <w:bCs/>
        </w:rPr>
      </w:pPr>
    </w:p>
    <w:p w14:paraId="7ACE43FD" w14:textId="1491F4B0" w:rsidR="003747F6" w:rsidRDefault="003747F6" w:rsidP="00564886">
      <w:pPr>
        <w:pStyle w:val="Default"/>
        <w:jc w:val="both"/>
      </w:pPr>
      <w:r w:rsidRPr="003747F6">
        <w:t xml:space="preserve">Every child has an Individual Education Plan (IEP). This is written by class teachers but always in consultation with pupils and parents/carers. It may also involve consultation and advice from external agencies. </w:t>
      </w:r>
    </w:p>
    <w:p w14:paraId="39364B2C" w14:textId="77777777" w:rsidR="003747F6" w:rsidRPr="003747F6" w:rsidRDefault="003747F6" w:rsidP="00564886">
      <w:pPr>
        <w:pStyle w:val="Default"/>
        <w:jc w:val="both"/>
      </w:pPr>
    </w:p>
    <w:p w14:paraId="20808EAA" w14:textId="63B6E724" w:rsidR="003747F6" w:rsidRDefault="003747F6" w:rsidP="00564886">
      <w:pPr>
        <w:pStyle w:val="Default"/>
        <w:jc w:val="both"/>
      </w:pPr>
      <w:r w:rsidRPr="003747F6">
        <w:t>The IEP sets targets for the pupil and will detail:</w:t>
      </w:r>
    </w:p>
    <w:p w14:paraId="518AE738" w14:textId="77777777" w:rsidR="003747F6" w:rsidRDefault="003747F6" w:rsidP="00564886">
      <w:pPr>
        <w:pStyle w:val="Default"/>
        <w:jc w:val="both"/>
      </w:pPr>
      <w:r w:rsidRPr="003747F6">
        <w:t xml:space="preserve">• the short-term targets set for or by the pupil </w:t>
      </w:r>
    </w:p>
    <w:p w14:paraId="053F0A5A" w14:textId="77777777" w:rsidR="003747F6" w:rsidRDefault="003747F6" w:rsidP="00564886">
      <w:pPr>
        <w:pStyle w:val="Default"/>
        <w:jc w:val="both"/>
      </w:pPr>
      <w:r w:rsidRPr="003747F6">
        <w:t xml:space="preserve">• the teaching strategies to be used </w:t>
      </w:r>
    </w:p>
    <w:p w14:paraId="05025943" w14:textId="77777777" w:rsidR="003747F6" w:rsidRDefault="003747F6" w:rsidP="003747F6">
      <w:pPr>
        <w:pStyle w:val="Default"/>
        <w:jc w:val="both"/>
      </w:pPr>
      <w:r w:rsidRPr="003747F6">
        <w:t>• the provision to be put in place</w:t>
      </w:r>
      <w:r>
        <w:t xml:space="preserve"> </w:t>
      </w:r>
    </w:p>
    <w:p w14:paraId="1888F392" w14:textId="77777777" w:rsidR="003747F6" w:rsidRDefault="003747F6" w:rsidP="003747F6">
      <w:pPr>
        <w:pStyle w:val="Default"/>
        <w:jc w:val="both"/>
      </w:pPr>
      <w:r w:rsidRPr="003747F6">
        <w:t xml:space="preserve">• when the plan is to be reviewed </w:t>
      </w:r>
    </w:p>
    <w:p w14:paraId="480B56F5" w14:textId="0EEF9738" w:rsidR="003747F6" w:rsidRDefault="003747F6" w:rsidP="003747F6">
      <w:pPr>
        <w:pStyle w:val="Default"/>
        <w:jc w:val="both"/>
      </w:pPr>
      <w:r w:rsidRPr="003747F6">
        <w:t>• success and/or exit criteria</w:t>
      </w:r>
    </w:p>
    <w:p w14:paraId="47BAE2C8" w14:textId="77777777" w:rsidR="00154458" w:rsidRDefault="00154458" w:rsidP="003747F6">
      <w:pPr>
        <w:pStyle w:val="Default"/>
        <w:jc w:val="both"/>
      </w:pPr>
    </w:p>
    <w:p w14:paraId="3B2AEFEF" w14:textId="23164FFB" w:rsidR="00154458" w:rsidRDefault="00154458" w:rsidP="003747F6">
      <w:pPr>
        <w:pStyle w:val="Default"/>
        <w:jc w:val="both"/>
      </w:pPr>
      <w:r w:rsidRPr="00154458">
        <w:t>The IEP is a working document, which, in addition to a weekly informal review, will be formally reviewed at the end of each term and the outcomes will be recorded. If, despite significant support the school has evidence that a pupil is making insufficient progress we may seek further advice and support from outside professionals. These professionals will be invited to contribute to the monitoring and review of progress. Pupils, parents/carers and social workers will be fully involved and kept informed about the involvement of external agencies and proposed interventions.</w:t>
      </w:r>
    </w:p>
    <w:p w14:paraId="10E9BFC7" w14:textId="77777777" w:rsidR="00DA7A13" w:rsidRDefault="00DA7A13" w:rsidP="003747F6">
      <w:pPr>
        <w:pStyle w:val="Default"/>
        <w:jc w:val="both"/>
      </w:pPr>
    </w:p>
    <w:p w14:paraId="22FEA996" w14:textId="7A0DBDDD" w:rsidR="00DA7A13" w:rsidRDefault="00DA7A13" w:rsidP="003747F6">
      <w:pPr>
        <w:pStyle w:val="Default"/>
        <w:jc w:val="both"/>
      </w:pPr>
      <w:r w:rsidRPr="00DA7A13">
        <w:t>The majority of pupils at the school have EHC plans, so in addition to the review of IEPs, their progress and the support outlined in their plan will be reviewed annually and a report provided for the Local Authority.</w:t>
      </w:r>
    </w:p>
    <w:p w14:paraId="31434B81" w14:textId="77777777" w:rsidR="00DA7A13" w:rsidRDefault="00DA7A13" w:rsidP="003747F6">
      <w:pPr>
        <w:pStyle w:val="Default"/>
        <w:jc w:val="both"/>
      </w:pPr>
    </w:p>
    <w:p w14:paraId="3D2EC7ED" w14:textId="77777777" w:rsidR="00DA7A13" w:rsidRDefault="00DA7A13" w:rsidP="003747F6">
      <w:pPr>
        <w:pStyle w:val="Default"/>
        <w:jc w:val="both"/>
      </w:pPr>
      <w:r w:rsidRPr="00DA7A13">
        <w:rPr>
          <w:b/>
          <w:bCs/>
        </w:rPr>
        <w:t>Individual Behaviour Support Plans</w:t>
      </w:r>
      <w:r w:rsidRPr="00DA7A13">
        <w:t xml:space="preserve"> </w:t>
      </w:r>
    </w:p>
    <w:p w14:paraId="60803F6D" w14:textId="77777777" w:rsidR="00E21491" w:rsidRDefault="00E21491" w:rsidP="003747F6">
      <w:pPr>
        <w:pStyle w:val="Default"/>
        <w:jc w:val="both"/>
      </w:pPr>
    </w:p>
    <w:p w14:paraId="0BE77AD4" w14:textId="42AF774B" w:rsidR="00DA7A13" w:rsidRDefault="00DA7A13" w:rsidP="003747F6">
      <w:pPr>
        <w:pStyle w:val="Default"/>
        <w:jc w:val="both"/>
      </w:pPr>
      <w:r w:rsidRPr="00DA7A13">
        <w:t>Every pupil at the school has a detailed Behaviour Support Plan. This document is created through collaboration with the pupil, parent/carer and class teacher, and contains information regarding typical behaviours, triggers, management strategies and risk. The BSP also outlines the support in place to help the pupil achieve key behaviour targets.</w:t>
      </w:r>
    </w:p>
    <w:p w14:paraId="411C3F5F" w14:textId="77777777" w:rsidR="00E21491" w:rsidRDefault="00E21491" w:rsidP="003747F6">
      <w:pPr>
        <w:pStyle w:val="Default"/>
        <w:jc w:val="both"/>
      </w:pPr>
    </w:p>
    <w:p w14:paraId="4B7407F6" w14:textId="77777777" w:rsidR="00E21491" w:rsidRDefault="00E21491" w:rsidP="003747F6">
      <w:pPr>
        <w:pStyle w:val="Default"/>
        <w:jc w:val="both"/>
      </w:pPr>
    </w:p>
    <w:p w14:paraId="756CB1C7" w14:textId="5512A2EF" w:rsidR="00E21491" w:rsidRDefault="00E21491" w:rsidP="003747F6">
      <w:pPr>
        <w:pStyle w:val="Default"/>
        <w:jc w:val="both"/>
        <w:rPr>
          <w:b/>
          <w:bCs/>
        </w:rPr>
      </w:pPr>
      <w:r w:rsidRPr="00E21491">
        <w:rPr>
          <w:b/>
          <w:bCs/>
        </w:rPr>
        <w:t>English as an Additional Language</w:t>
      </w:r>
    </w:p>
    <w:p w14:paraId="62881FB8" w14:textId="77777777" w:rsidR="00E21491" w:rsidRDefault="00E21491" w:rsidP="003747F6">
      <w:pPr>
        <w:pStyle w:val="Default"/>
        <w:jc w:val="both"/>
        <w:rPr>
          <w:b/>
          <w:bCs/>
        </w:rPr>
      </w:pPr>
    </w:p>
    <w:p w14:paraId="7D9E47DE" w14:textId="1B478623" w:rsidR="00E21491" w:rsidRDefault="00E21491" w:rsidP="003747F6">
      <w:pPr>
        <w:pStyle w:val="Default"/>
        <w:jc w:val="both"/>
      </w:pPr>
      <w:r w:rsidRPr="00E21491">
        <w:t>All pupils need to feel safe, accepted and valued in order to learn. For pupils who are learning English as an additional language, this includes recognising and valuing their home language, their backgrounds, and their cultural and religious diversities. As a school, we are aware that bilingualism is a strength and that EAL pupils and their families have a valuable contribution to make to both the school and the community.</w:t>
      </w:r>
    </w:p>
    <w:p w14:paraId="79E02D5C" w14:textId="77777777" w:rsidR="00E21491" w:rsidRDefault="00E21491" w:rsidP="003747F6">
      <w:pPr>
        <w:pStyle w:val="Default"/>
        <w:jc w:val="both"/>
      </w:pPr>
    </w:p>
    <w:p w14:paraId="2F65CEBD" w14:textId="6518F383" w:rsidR="00E21491" w:rsidRDefault="00E21491" w:rsidP="003747F6">
      <w:pPr>
        <w:pStyle w:val="Default"/>
        <w:jc w:val="both"/>
      </w:pPr>
      <w:r w:rsidRPr="00E21491">
        <w:t>Pupils learning English as an additional language are entitled to the full National Curriculum. English is best learnt through the curriculum and pupils should be encouraged to play as full a part as possible in class activities from the start. Learning an additional language may present challenges to the curriculum. Resources and support should be available where necessary for the pupils to access the curriculum.</w:t>
      </w:r>
    </w:p>
    <w:p w14:paraId="4353EC41" w14:textId="77777777" w:rsidR="00340797" w:rsidRDefault="00340797" w:rsidP="003747F6">
      <w:pPr>
        <w:pStyle w:val="Default"/>
        <w:jc w:val="both"/>
      </w:pPr>
    </w:p>
    <w:p w14:paraId="31EBE5AD" w14:textId="48492535" w:rsidR="00340797" w:rsidRDefault="00340797" w:rsidP="003747F6">
      <w:pPr>
        <w:pStyle w:val="Default"/>
        <w:jc w:val="both"/>
      </w:pPr>
      <w:r w:rsidRPr="00340797">
        <w:t>It is the role of class teachers and designated teaching assistants to liaise with the families of children with EAL and encourage and enable them to participate as fully as possible in school life. The school recognises the importance of effective and reciprocated relationships with all parents and acknowledges that families must be supported to feel confident in approaching the school. To encourage this, parents and/or carers are offered additional support with the completion of registration documents and consent forms, and with the understanding of individual education plans, curriculum overviews, pupil progress reports and surveys. We aim to use plain English (and translators and interpreters, where appropriate and available) to ensure good spoken and written communications.</w:t>
      </w:r>
    </w:p>
    <w:p w14:paraId="1EA27DC9" w14:textId="77777777" w:rsidR="00340797" w:rsidRDefault="00340797" w:rsidP="003747F6">
      <w:pPr>
        <w:pStyle w:val="Default"/>
        <w:jc w:val="both"/>
      </w:pPr>
    </w:p>
    <w:p w14:paraId="1D46D6D6" w14:textId="1D3EC67D" w:rsidR="00340797" w:rsidRDefault="00340797" w:rsidP="003747F6">
      <w:pPr>
        <w:pStyle w:val="Default"/>
        <w:jc w:val="both"/>
      </w:pPr>
      <w:r w:rsidRPr="00340797">
        <w:t>Correct pronunciation of pupils’ names is always ensured and their names are not Anglicised. All new EAL pupils should be allowed a quiet time where they can have time out from the classroom to think in their own language without the pressures of constant translation.</w:t>
      </w:r>
    </w:p>
    <w:p w14:paraId="2130B618" w14:textId="77777777" w:rsidR="00340797" w:rsidRDefault="00340797" w:rsidP="003747F6">
      <w:pPr>
        <w:pStyle w:val="Default"/>
        <w:jc w:val="both"/>
      </w:pPr>
    </w:p>
    <w:p w14:paraId="2AAA7867" w14:textId="77777777" w:rsidR="00D867D5" w:rsidRDefault="00340797" w:rsidP="003747F6">
      <w:pPr>
        <w:pStyle w:val="Default"/>
        <w:jc w:val="both"/>
      </w:pPr>
      <w:r w:rsidRPr="00340797">
        <w:t xml:space="preserve">celebrations to educate the whole school about the diverse languages and cultures represented within our community. </w:t>
      </w:r>
    </w:p>
    <w:p w14:paraId="07CEE7BB" w14:textId="77777777" w:rsidR="00D867D5" w:rsidRDefault="00D867D5" w:rsidP="003747F6">
      <w:pPr>
        <w:pStyle w:val="Default"/>
        <w:jc w:val="both"/>
      </w:pPr>
    </w:p>
    <w:p w14:paraId="343D5D5B" w14:textId="77777777" w:rsidR="00D867D5" w:rsidRDefault="00340797" w:rsidP="003747F6">
      <w:pPr>
        <w:pStyle w:val="Default"/>
        <w:jc w:val="both"/>
      </w:pPr>
      <w:r w:rsidRPr="00340797">
        <w:t xml:space="preserve">Access to learning requires attention to words and meanings of each subject. Meanings and understanding of words cannot be assumed but must be made explicit. The home languages and cultures of all pupils and staff should be recognised and valued. Pupils should be encouraged to maintain their home language and use in the school environment wherever possible. </w:t>
      </w:r>
    </w:p>
    <w:p w14:paraId="1857EB5B" w14:textId="77777777" w:rsidR="00D867D5" w:rsidRDefault="00D867D5" w:rsidP="003747F6">
      <w:pPr>
        <w:pStyle w:val="Default"/>
        <w:jc w:val="both"/>
      </w:pPr>
    </w:p>
    <w:p w14:paraId="3AA35069" w14:textId="77777777" w:rsidR="00D867D5" w:rsidRDefault="00340797" w:rsidP="003747F6">
      <w:pPr>
        <w:pStyle w:val="Default"/>
        <w:jc w:val="both"/>
      </w:pPr>
      <w:r w:rsidRPr="00340797">
        <w:t xml:space="preserve">Although many pupils may acquire the ability to communicate on a </w:t>
      </w:r>
      <w:r w:rsidR="00D867D5" w:rsidRPr="00340797">
        <w:t>day-to-day</w:t>
      </w:r>
      <w:r w:rsidRPr="00340797">
        <w:t xml:space="preserve"> basis in English quite quickly, the level of language needed for academic study is much deeper and more detailed, and can require support throughout their school life. There is often a “silent” period where the child is reluctant to speak. This period can last up to a year and support and understanding must be exercised at this time, with positive reinforcement being the key factor to encouraging speech. Teaching and support staff play a crucial role in modelling uses of language. Good modelling of language rather than correction is encouraged. </w:t>
      </w:r>
    </w:p>
    <w:p w14:paraId="7F6F810B" w14:textId="77777777" w:rsidR="00D867D5" w:rsidRDefault="00D867D5" w:rsidP="003747F6">
      <w:pPr>
        <w:pStyle w:val="Default"/>
        <w:jc w:val="both"/>
      </w:pPr>
    </w:p>
    <w:p w14:paraId="3A0DE1B5" w14:textId="77777777" w:rsidR="00D867D5" w:rsidRDefault="00340797" w:rsidP="003747F6">
      <w:pPr>
        <w:pStyle w:val="Default"/>
        <w:jc w:val="both"/>
      </w:pPr>
      <w:r w:rsidRPr="00340797">
        <w:t xml:space="preserve">Consideration and sensitivity must be given to the appropriateness of testing EAL pupils at the earlier stages of English acquisition. When planning the curriculum, staff take account of the linguistic, cultural and religious backgrounds of all families. EAL pupils should be taught subject specific vocabulary for mathematics, science, history and geography as well as for other subjects where appropriate. Where possible, Humanities should include lessons on the history and geography of the EAL pupil’s country of origin at the same time as the current topic. </w:t>
      </w:r>
    </w:p>
    <w:p w14:paraId="1B766D53" w14:textId="77777777" w:rsidR="00D867D5" w:rsidRDefault="00D867D5" w:rsidP="003747F6">
      <w:pPr>
        <w:pStyle w:val="Default"/>
        <w:jc w:val="both"/>
      </w:pPr>
    </w:p>
    <w:p w14:paraId="2B468D71" w14:textId="4198BC23" w:rsidR="00340797" w:rsidRDefault="00340797" w:rsidP="003747F6">
      <w:pPr>
        <w:pStyle w:val="Default"/>
        <w:jc w:val="both"/>
      </w:pPr>
      <w:r w:rsidRPr="00340797">
        <w:t>Opportunities for speaking and listening run throughout the curriculum. In subjects other than literacy, staff can sometimes scribe for the pupil, giving them a rest from process of translation and then writing. Appropriate materials such as, dictionaries, key word lists and visual cues will also be used for additional support as needed.</w:t>
      </w:r>
    </w:p>
    <w:p w14:paraId="7259CAD1" w14:textId="77777777" w:rsidR="004D4F37" w:rsidRDefault="004D4F37" w:rsidP="003747F6">
      <w:pPr>
        <w:pStyle w:val="Default"/>
        <w:jc w:val="both"/>
      </w:pPr>
    </w:p>
    <w:p w14:paraId="4EF8A67B" w14:textId="77777777" w:rsidR="004D4F37" w:rsidRDefault="004D4F37" w:rsidP="003747F6">
      <w:pPr>
        <w:pStyle w:val="Default"/>
        <w:jc w:val="both"/>
      </w:pPr>
      <w:r w:rsidRPr="004D4F37">
        <w:rPr>
          <w:b/>
          <w:bCs/>
        </w:rPr>
        <w:t>Pupils Records</w:t>
      </w:r>
      <w:r w:rsidRPr="004D4F37">
        <w:t xml:space="preserve"> </w:t>
      </w:r>
    </w:p>
    <w:p w14:paraId="06A6137D" w14:textId="77777777" w:rsidR="004D4F37" w:rsidRDefault="004D4F37" w:rsidP="003747F6">
      <w:pPr>
        <w:pStyle w:val="Default"/>
        <w:jc w:val="both"/>
      </w:pPr>
    </w:p>
    <w:p w14:paraId="1ECD347F" w14:textId="77777777" w:rsidR="004D4F37" w:rsidRDefault="004D4F37" w:rsidP="003747F6">
      <w:pPr>
        <w:pStyle w:val="Default"/>
        <w:jc w:val="both"/>
        <w:rPr>
          <w:b/>
          <w:bCs/>
        </w:rPr>
      </w:pPr>
      <w:r w:rsidRPr="004D4F37">
        <w:t>When pupils move to another school their records will be transferred to the next school within 15 days of the pupil ceasing to be registered, as required under the Education (Pupil Information) Regulations 2000.</w:t>
      </w:r>
      <w:r w:rsidRPr="004D4F37">
        <w:rPr>
          <w:b/>
          <w:bCs/>
        </w:rPr>
        <w:t xml:space="preserve"> </w:t>
      </w:r>
    </w:p>
    <w:p w14:paraId="28142302" w14:textId="77777777" w:rsidR="004D4F37" w:rsidRDefault="004D4F37" w:rsidP="003747F6">
      <w:pPr>
        <w:pStyle w:val="Default"/>
        <w:jc w:val="both"/>
        <w:rPr>
          <w:b/>
          <w:bCs/>
        </w:rPr>
      </w:pPr>
    </w:p>
    <w:p w14:paraId="5228D865" w14:textId="77777777" w:rsidR="004D4F37" w:rsidRDefault="004D4F37" w:rsidP="003747F6">
      <w:pPr>
        <w:pStyle w:val="Default"/>
        <w:jc w:val="both"/>
      </w:pPr>
      <w:r w:rsidRPr="004D4F37">
        <w:rPr>
          <w:b/>
          <w:bCs/>
        </w:rPr>
        <w:t>Funding</w:t>
      </w:r>
      <w:r w:rsidRPr="004D4F37">
        <w:t xml:space="preserve"> </w:t>
      </w:r>
    </w:p>
    <w:p w14:paraId="6DCFF07B" w14:textId="77777777" w:rsidR="004D4F37" w:rsidRDefault="004D4F37" w:rsidP="003747F6">
      <w:pPr>
        <w:pStyle w:val="Default"/>
        <w:jc w:val="both"/>
      </w:pPr>
    </w:p>
    <w:p w14:paraId="52A6799A" w14:textId="0402785B" w:rsidR="004D4F37" w:rsidRDefault="004D4F37" w:rsidP="003747F6">
      <w:pPr>
        <w:pStyle w:val="Default"/>
        <w:jc w:val="both"/>
      </w:pPr>
      <w:r w:rsidRPr="004D4F37">
        <w:t>The school provides the relevant local authorities with an annual account of funding received, and expenditure incurred, by the school in respect of any pupil that they wholly or partly fund. This information may also be published by request of the Secretary of State.</w:t>
      </w:r>
    </w:p>
    <w:p w14:paraId="698FBC98" w14:textId="77777777" w:rsidR="004D4F37" w:rsidRDefault="004D4F37" w:rsidP="003747F6">
      <w:pPr>
        <w:pStyle w:val="Default"/>
        <w:jc w:val="both"/>
      </w:pPr>
    </w:p>
    <w:p w14:paraId="0A050B25" w14:textId="0A384643" w:rsidR="004D4F37" w:rsidRDefault="004D4F37" w:rsidP="003747F6">
      <w:pPr>
        <w:pStyle w:val="Default"/>
        <w:jc w:val="both"/>
        <w:rPr>
          <w:b/>
          <w:bCs/>
        </w:rPr>
      </w:pPr>
      <w:r w:rsidRPr="004D4F37">
        <w:rPr>
          <w:b/>
          <w:bCs/>
        </w:rPr>
        <w:t>Complaints and Representation</w:t>
      </w:r>
    </w:p>
    <w:p w14:paraId="36A85ED8" w14:textId="77777777" w:rsidR="00EE014D" w:rsidRDefault="00EE014D" w:rsidP="003747F6">
      <w:pPr>
        <w:pStyle w:val="Default"/>
        <w:jc w:val="both"/>
        <w:rPr>
          <w:b/>
          <w:bCs/>
        </w:rPr>
      </w:pPr>
    </w:p>
    <w:p w14:paraId="092EBCBB" w14:textId="77777777" w:rsidR="00EE014D" w:rsidRPr="00EE014D" w:rsidRDefault="00EE014D" w:rsidP="003747F6">
      <w:pPr>
        <w:pStyle w:val="Default"/>
        <w:jc w:val="both"/>
      </w:pPr>
      <w:r w:rsidRPr="00EE014D">
        <w:t xml:space="preserve">The school’s complaints procedures are available from the school office, and on the school website. The child's key teacher will work closely with parents/carers at all stages in his/her education and should be the first port of call in case of any difficulty. Parents/carers of pupils with SEN or disabilities whose concerns cannot be resolved by the usual school procedures can request independent disagreement resolution. The school will make further information about this process available on request. </w:t>
      </w:r>
    </w:p>
    <w:p w14:paraId="7E5CE481" w14:textId="77777777" w:rsidR="00EE014D" w:rsidRPr="00EE014D" w:rsidRDefault="00EE014D" w:rsidP="003747F6">
      <w:pPr>
        <w:pStyle w:val="Default"/>
        <w:jc w:val="both"/>
      </w:pPr>
    </w:p>
    <w:p w14:paraId="012E7FB3" w14:textId="610B021C" w:rsidR="00EE014D" w:rsidRDefault="00EE014D" w:rsidP="003747F6">
      <w:pPr>
        <w:pStyle w:val="Default"/>
        <w:jc w:val="both"/>
      </w:pPr>
      <w:r w:rsidRPr="00EE014D">
        <w:t>The school will provide information about the Local Authority specific parent support service to all parents of pupils with special educational needs. Parents of any pupil identified with SEN may contact the Parent Partnership Service for independent support and advice.</w:t>
      </w:r>
    </w:p>
    <w:p w14:paraId="59DBE37C" w14:textId="77777777" w:rsidR="00050C5F" w:rsidRPr="00050C5F" w:rsidRDefault="00050C5F" w:rsidP="003747F6">
      <w:pPr>
        <w:pStyle w:val="Default"/>
        <w:jc w:val="both"/>
        <w:rPr>
          <w:b/>
          <w:bCs/>
        </w:rPr>
      </w:pPr>
    </w:p>
    <w:p w14:paraId="623B1AD9" w14:textId="2DC68736" w:rsidR="00050C5F" w:rsidRDefault="00050C5F" w:rsidP="003747F6">
      <w:pPr>
        <w:pStyle w:val="Default"/>
        <w:jc w:val="both"/>
        <w:rPr>
          <w:b/>
          <w:bCs/>
        </w:rPr>
      </w:pPr>
      <w:r w:rsidRPr="00050C5F">
        <w:rPr>
          <w:b/>
          <w:bCs/>
        </w:rPr>
        <w:t>Training</w:t>
      </w:r>
    </w:p>
    <w:p w14:paraId="7D036C49" w14:textId="77777777" w:rsidR="00050C5F" w:rsidRDefault="00050C5F" w:rsidP="003747F6">
      <w:pPr>
        <w:pStyle w:val="Default"/>
        <w:jc w:val="both"/>
        <w:rPr>
          <w:b/>
          <w:bCs/>
        </w:rPr>
      </w:pPr>
    </w:p>
    <w:p w14:paraId="41A1B5A5" w14:textId="4F67F15E" w:rsidR="00050C5F" w:rsidRPr="00050C5F" w:rsidRDefault="00050C5F" w:rsidP="003747F6">
      <w:pPr>
        <w:pStyle w:val="Default"/>
        <w:jc w:val="both"/>
      </w:pPr>
      <w:r w:rsidRPr="00050C5F">
        <w:t>The school makes an annual audit of training needs for all staff taking into account school priorities as well as personal professional development. Particular support will be given to ECTs and other new members of staff. The SENCo takes responsibility for prioritising the SEN training needs of staff.</w:t>
      </w:r>
    </w:p>
    <w:sectPr w:rsidR="00050C5F" w:rsidRPr="00050C5F" w:rsidSect="00007136">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1E1CC" w14:textId="77777777" w:rsidR="00C55759" w:rsidRDefault="00C55759" w:rsidP="0069185A">
      <w:pPr>
        <w:spacing w:after="0" w:line="240" w:lineRule="auto"/>
      </w:pPr>
      <w:r>
        <w:separator/>
      </w:r>
    </w:p>
  </w:endnote>
  <w:endnote w:type="continuationSeparator" w:id="0">
    <w:p w14:paraId="106BF5BA" w14:textId="77777777" w:rsidR="00C55759" w:rsidRDefault="00C55759" w:rsidP="0069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56513"/>
      <w:docPartObj>
        <w:docPartGallery w:val="Page Numbers (Bottom of Page)"/>
        <w:docPartUnique/>
      </w:docPartObj>
    </w:sdtPr>
    <w:sdtEndPr/>
    <w:sdtContent>
      <w:sdt>
        <w:sdtPr>
          <w:id w:val="-1769616900"/>
          <w:docPartObj>
            <w:docPartGallery w:val="Page Numbers (Top of Page)"/>
            <w:docPartUnique/>
          </w:docPartObj>
        </w:sdtPr>
        <w:sdtEndPr/>
        <w:sdtContent>
          <w:p w14:paraId="5238AA85" w14:textId="45547502" w:rsidR="0036243B" w:rsidRDefault="003624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DD2B3C" w14:textId="3F18FBEA" w:rsidR="00A02F76" w:rsidRPr="00E93F53" w:rsidRDefault="00A02F76" w:rsidP="00104DE7">
    <w:pPr>
      <w:autoSpaceDE w:val="0"/>
      <w:autoSpaceDN w:val="0"/>
      <w:adjustRightInd w:val="0"/>
      <w:spacing w:after="0" w:line="240" w:lineRule="auto"/>
      <w:rPr>
        <w:rFonts w:asciiTheme="majorHAnsi" w:hAnsiTheme="majorHAnsi" w:cstheme="majorHAnsi"/>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5F24" w14:textId="77777777" w:rsidR="00C55759" w:rsidRDefault="00C55759" w:rsidP="0069185A">
      <w:pPr>
        <w:spacing w:after="0" w:line="240" w:lineRule="auto"/>
      </w:pPr>
      <w:r>
        <w:separator/>
      </w:r>
    </w:p>
  </w:footnote>
  <w:footnote w:type="continuationSeparator" w:id="0">
    <w:p w14:paraId="207C22F1" w14:textId="77777777" w:rsidR="00C55759" w:rsidRDefault="00C55759" w:rsidP="00691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DEE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DCF8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C133D"/>
    <w:multiLevelType w:val="hybridMultilevel"/>
    <w:tmpl w:val="678E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91008"/>
    <w:multiLevelType w:val="multilevel"/>
    <w:tmpl w:val="582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23E58"/>
    <w:multiLevelType w:val="hybridMultilevel"/>
    <w:tmpl w:val="D37E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9C7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0E07E6"/>
    <w:multiLevelType w:val="hybridMultilevel"/>
    <w:tmpl w:val="782ED954"/>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3838BE"/>
    <w:multiLevelType w:val="hybridMultilevel"/>
    <w:tmpl w:val="003A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90088"/>
    <w:multiLevelType w:val="hybridMultilevel"/>
    <w:tmpl w:val="6F7C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65A38"/>
    <w:multiLevelType w:val="hybridMultilevel"/>
    <w:tmpl w:val="A422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30E81"/>
    <w:multiLevelType w:val="hybridMultilevel"/>
    <w:tmpl w:val="3D265748"/>
    <w:lvl w:ilvl="0" w:tplc="D59C472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E350C0"/>
    <w:multiLevelType w:val="hybridMultilevel"/>
    <w:tmpl w:val="DB9ED2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0D703B5"/>
    <w:multiLevelType w:val="hybridMultilevel"/>
    <w:tmpl w:val="8B608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65FDC"/>
    <w:multiLevelType w:val="hybridMultilevel"/>
    <w:tmpl w:val="6F7C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9871F1"/>
    <w:multiLevelType w:val="hybridMultilevel"/>
    <w:tmpl w:val="DC6E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960EC"/>
    <w:multiLevelType w:val="hybridMultilevel"/>
    <w:tmpl w:val="0526C00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81117"/>
    <w:multiLevelType w:val="hybridMultilevel"/>
    <w:tmpl w:val="6F7C5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B7F8B"/>
    <w:multiLevelType w:val="hybridMultilevel"/>
    <w:tmpl w:val="9A4CD38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379923CA"/>
    <w:multiLevelType w:val="hybridMultilevel"/>
    <w:tmpl w:val="632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F5EBD"/>
    <w:multiLevelType w:val="hybridMultilevel"/>
    <w:tmpl w:val="9576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214D1"/>
    <w:multiLevelType w:val="hybridMultilevel"/>
    <w:tmpl w:val="0560AF64"/>
    <w:lvl w:ilvl="0" w:tplc="239690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062F7"/>
    <w:multiLevelType w:val="hybridMultilevel"/>
    <w:tmpl w:val="D9B8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43E96"/>
    <w:multiLevelType w:val="hybridMultilevel"/>
    <w:tmpl w:val="A940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49372A"/>
    <w:multiLevelType w:val="hybridMultilevel"/>
    <w:tmpl w:val="238E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76411"/>
    <w:multiLevelType w:val="multilevel"/>
    <w:tmpl w:val="529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00661"/>
    <w:multiLevelType w:val="hybridMultilevel"/>
    <w:tmpl w:val="428A2F08"/>
    <w:lvl w:ilvl="0" w:tplc="27B4A4FE">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A007A"/>
    <w:multiLevelType w:val="hybridMultilevel"/>
    <w:tmpl w:val="6F7C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1D44D0"/>
    <w:multiLevelType w:val="hybridMultilevel"/>
    <w:tmpl w:val="20BE6940"/>
    <w:lvl w:ilvl="0" w:tplc="695450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919F2"/>
    <w:multiLevelType w:val="hybridMultilevel"/>
    <w:tmpl w:val="3AA8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A3F1E"/>
    <w:multiLevelType w:val="hybridMultilevel"/>
    <w:tmpl w:val="478046C8"/>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726FF"/>
    <w:multiLevelType w:val="hybridMultilevel"/>
    <w:tmpl w:val="26945A7C"/>
    <w:lvl w:ilvl="0" w:tplc="E9BC96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E0FE0"/>
    <w:multiLevelType w:val="hybridMultilevel"/>
    <w:tmpl w:val="6F7C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943D2C"/>
    <w:multiLevelType w:val="multilevel"/>
    <w:tmpl w:val="EF0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655CC"/>
    <w:multiLevelType w:val="hybridMultilevel"/>
    <w:tmpl w:val="F238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972C1"/>
    <w:multiLevelType w:val="hybridMultilevel"/>
    <w:tmpl w:val="B33A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6F49D7"/>
    <w:multiLevelType w:val="hybridMultilevel"/>
    <w:tmpl w:val="DC565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851DAE"/>
    <w:multiLevelType w:val="hybridMultilevel"/>
    <w:tmpl w:val="6F7C51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701944"/>
    <w:multiLevelType w:val="hybridMultilevel"/>
    <w:tmpl w:val="6316B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020475">
    <w:abstractNumId w:val="27"/>
  </w:num>
  <w:num w:numId="2" w16cid:durableId="2071876920">
    <w:abstractNumId w:val="18"/>
  </w:num>
  <w:num w:numId="3" w16cid:durableId="443157754">
    <w:abstractNumId w:val="35"/>
  </w:num>
  <w:num w:numId="4" w16cid:durableId="125240767">
    <w:abstractNumId w:val="22"/>
  </w:num>
  <w:num w:numId="5" w16cid:durableId="182718111">
    <w:abstractNumId w:val="37"/>
  </w:num>
  <w:num w:numId="6" w16cid:durableId="1054814050">
    <w:abstractNumId w:val="34"/>
  </w:num>
  <w:num w:numId="7" w16cid:durableId="1050963323">
    <w:abstractNumId w:val="3"/>
  </w:num>
  <w:num w:numId="8" w16cid:durableId="1958483400">
    <w:abstractNumId w:val="11"/>
  </w:num>
  <w:num w:numId="9" w16cid:durableId="2025400994">
    <w:abstractNumId w:val="33"/>
  </w:num>
  <w:num w:numId="10" w16cid:durableId="1862743064">
    <w:abstractNumId w:val="25"/>
  </w:num>
  <w:num w:numId="11" w16cid:durableId="1773746493">
    <w:abstractNumId w:val="10"/>
  </w:num>
  <w:num w:numId="12" w16cid:durableId="1209344651">
    <w:abstractNumId w:val="30"/>
  </w:num>
  <w:num w:numId="13" w16cid:durableId="1398286835">
    <w:abstractNumId w:val="20"/>
  </w:num>
  <w:num w:numId="14" w16cid:durableId="1045715133">
    <w:abstractNumId w:val="6"/>
  </w:num>
  <w:num w:numId="15" w16cid:durableId="1298412259">
    <w:abstractNumId w:val="29"/>
  </w:num>
  <w:num w:numId="16" w16cid:durableId="420222818">
    <w:abstractNumId w:val="15"/>
  </w:num>
  <w:num w:numId="17" w16cid:durableId="1928537163">
    <w:abstractNumId w:val="32"/>
  </w:num>
  <w:num w:numId="18" w16cid:durableId="1513297032">
    <w:abstractNumId w:val="24"/>
  </w:num>
  <w:num w:numId="19" w16cid:durableId="1967613398">
    <w:abstractNumId w:val="9"/>
  </w:num>
  <w:num w:numId="20" w16cid:durableId="1512405952">
    <w:abstractNumId w:val="19"/>
  </w:num>
  <w:num w:numId="21" w16cid:durableId="1382558402">
    <w:abstractNumId w:val="4"/>
  </w:num>
  <w:num w:numId="22" w16cid:durableId="1354726038">
    <w:abstractNumId w:val="14"/>
  </w:num>
  <w:num w:numId="23" w16cid:durableId="880360439">
    <w:abstractNumId w:val="21"/>
  </w:num>
  <w:num w:numId="24" w16cid:durableId="572351886">
    <w:abstractNumId w:val="23"/>
  </w:num>
  <w:num w:numId="25" w16cid:durableId="1399401578">
    <w:abstractNumId w:val="1"/>
  </w:num>
  <w:num w:numId="26" w16cid:durableId="419569059">
    <w:abstractNumId w:val="0"/>
  </w:num>
  <w:num w:numId="27" w16cid:durableId="1259175237">
    <w:abstractNumId w:val="7"/>
  </w:num>
  <w:num w:numId="28" w16cid:durableId="1862236985">
    <w:abstractNumId w:val="5"/>
  </w:num>
  <w:num w:numId="29" w16cid:durableId="1705250601">
    <w:abstractNumId w:val="12"/>
  </w:num>
  <w:num w:numId="30" w16cid:durableId="414740255">
    <w:abstractNumId w:val="16"/>
  </w:num>
  <w:num w:numId="31" w16cid:durableId="1211962676">
    <w:abstractNumId w:val="31"/>
  </w:num>
  <w:num w:numId="32" w16cid:durableId="1012338114">
    <w:abstractNumId w:val="13"/>
  </w:num>
  <w:num w:numId="33" w16cid:durableId="2069106628">
    <w:abstractNumId w:val="26"/>
  </w:num>
  <w:num w:numId="34" w16cid:durableId="1081489570">
    <w:abstractNumId w:val="36"/>
  </w:num>
  <w:num w:numId="35" w16cid:durableId="398984736">
    <w:abstractNumId w:val="8"/>
  </w:num>
  <w:num w:numId="36" w16cid:durableId="1443037525">
    <w:abstractNumId w:val="28"/>
  </w:num>
  <w:num w:numId="37" w16cid:durableId="1580868102">
    <w:abstractNumId w:val="2"/>
  </w:num>
  <w:num w:numId="38" w16cid:durableId="13946184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EF"/>
    <w:rsid w:val="00007136"/>
    <w:rsid w:val="00011FB8"/>
    <w:rsid w:val="00016268"/>
    <w:rsid w:val="0001649A"/>
    <w:rsid w:val="00017868"/>
    <w:rsid w:val="00023606"/>
    <w:rsid w:val="000416D7"/>
    <w:rsid w:val="00041D35"/>
    <w:rsid w:val="000425E0"/>
    <w:rsid w:val="000439B5"/>
    <w:rsid w:val="000442F0"/>
    <w:rsid w:val="0004575B"/>
    <w:rsid w:val="00046AA0"/>
    <w:rsid w:val="000475A1"/>
    <w:rsid w:val="00050C5F"/>
    <w:rsid w:val="00051252"/>
    <w:rsid w:val="00052A8F"/>
    <w:rsid w:val="00062F9B"/>
    <w:rsid w:val="00063395"/>
    <w:rsid w:val="0006349C"/>
    <w:rsid w:val="00070218"/>
    <w:rsid w:val="00077B12"/>
    <w:rsid w:val="00080029"/>
    <w:rsid w:val="00080F92"/>
    <w:rsid w:val="00084C4B"/>
    <w:rsid w:val="00087013"/>
    <w:rsid w:val="00096FE7"/>
    <w:rsid w:val="000A1961"/>
    <w:rsid w:val="000A2AB8"/>
    <w:rsid w:val="000A461E"/>
    <w:rsid w:val="000B16F0"/>
    <w:rsid w:val="000B316E"/>
    <w:rsid w:val="000B4533"/>
    <w:rsid w:val="000B5F91"/>
    <w:rsid w:val="000B734F"/>
    <w:rsid w:val="000C10AD"/>
    <w:rsid w:val="000C6F37"/>
    <w:rsid w:val="000D257E"/>
    <w:rsid w:val="000D6201"/>
    <w:rsid w:val="000E0D0C"/>
    <w:rsid w:val="000E6299"/>
    <w:rsid w:val="000E79A8"/>
    <w:rsid w:val="000F25D1"/>
    <w:rsid w:val="000F7508"/>
    <w:rsid w:val="001000BB"/>
    <w:rsid w:val="00103237"/>
    <w:rsid w:val="00104DE7"/>
    <w:rsid w:val="00104DFB"/>
    <w:rsid w:val="00110746"/>
    <w:rsid w:val="001108B6"/>
    <w:rsid w:val="00111EE7"/>
    <w:rsid w:val="00113354"/>
    <w:rsid w:val="001213F7"/>
    <w:rsid w:val="001227EA"/>
    <w:rsid w:val="00122A44"/>
    <w:rsid w:val="00124E0A"/>
    <w:rsid w:val="00135026"/>
    <w:rsid w:val="0013650B"/>
    <w:rsid w:val="001438CC"/>
    <w:rsid w:val="00150291"/>
    <w:rsid w:val="00154458"/>
    <w:rsid w:val="00154D43"/>
    <w:rsid w:val="00155480"/>
    <w:rsid w:val="00155590"/>
    <w:rsid w:val="001610F5"/>
    <w:rsid w:val="00166B15"/>
    <w:rsid w:val="00170C6F"/>
    <w:rsid w:val="00172FD6"/>
    <w:rsid w:val="00176FED"/>
    <w:rsid w:val="00177E4D"/>
    <w:rsid w:val="00182109"/>
    <w:rsid w:val="001841A5"/>
    <w:rsid w:val="001851E7"/>
    <w:rsid w:val="001948CF"/>
    <w:rsid w:val="001A637F"/>
    <w:rsid w:val="001B15E8"/>
    <w:rsid w:val="001B2B3C"/>
    <w:rsid w:val="001B53EA"/>
    <w:rsid w:val="001B5B9C"/>
    <w:rsid w:val="001B61B7"/>
    <w:rsid w:val="001B6D7D"/>
    <w:rsid w:val="001B7A1E"/>
    <w:rsid w:val="001B7A2A"/>
    <w:rsid w:val="001C3E7F"/>
    <w:rsid w:val="001E003B"/>
    <w:rsid w:val="001F2729"/>
    <w:rsid w:val="001F2C3A"/>
    <w:rsid w:val="001F4169"/>
    <w:rsid w:val="001F6F84"/>
    <w:rsid w:val="001F7929"/>
    <w:rsid w:val="00211041"/>
    <w:rsid w:val="00213A24"/>
    <w:rsid w:val="00214790"/>
    <w:rsid w:val="00221119"/>
    <w:rsid w:val="00222FD3"/>
    <w:rsid w:val="002241F1"/>
    <w:rsid w:val="00224572"/>
    <w:rsid w:val="0023163B"/>
    <w:rsid w:val="00232CE2"/>
    <w:rsid w:val="0023475D"/>
    <w:rsid w:val="0024000A"/>
    <w:rsid w:val="002405EA"/>
    <w:rsid w:val="00243836"/>
    <w:rsid w:val="00250CE5"/>
    <w:rsid w:val="00280027"/>
    <w:rsid w:val="00281EEC"/>
    <w:rsid w:val="00287551"/>
    <w:rsid w:val="00291A31"/>
    <w:rsid w:val="00297884"/>
    <w:rsid w:val="002A133F"/>
    <w:rsid w:val="002A6963"/>
    <w:rsid w:val="002A7AD1"/>
    <w:rsid w:val="002B1055"/>
    <w:rsid w:val="002B4DC4"/>
    <w:rsid w:val="002B7B28"/>
    <w:rsid w:val="002C1655"/>
    <w:rsid w:val="002E3DA9"/>
    <w:rsid w:val="002E4A9C"/>
    <w:rsid w:val="003014D4"/>
    <w:rsid w:val="0030181B"/>
    <w:rsid w:val="00311B07"/>
    <w:rsid w:val="0031523B"/>
    <w:rsid w:val="0031787E"/>
    <w:rsid w:val="00323ADB"/>
    <w:rsid w:val="003250AB"/>
    <w:rsid w:val="00325935"/>
    <w:rsid w:val="0032690D"/>
    <w:rsid w:val="00326D7C"/>
    <w:rsid w:val="0033009F"/>
    <w:rsid w:val="003305E4"/>
    <w:rsid w:val="00331CFF"/>
    <w:rsid w:val="0033442E"/>
    <w:rsid w:val="00340797"/>
    <w:rsid w:val="00341EC9"/>
    <w:rsid w:val="00342796"/>
    <w:rsid w:val="00345193"/>
    <w:rsid w:val="00345824"/>
    <w:rsid w:val="00346177"/>
    <w:rsid w:val="00356346"/>
    <w:rsid w:val="00357816"/>
    <w:rsid w:val="003606D8"/>
    <w:rsid w:val="0036243B"/>
    <w:rsid w:val="003653A7"/>
    <w:rsid w:val="0037161B"/>
    <w:rsid w:val="003725E8"/>
    <w:rsid w:val="003747F6"/>
    <w:rsid w:val="00374F24"/>
    <w:rsid w:val="003750FF"/>
    <w:rsid w:val="0037599A"/>
    <w:rsid w:val="00375E4F"/>
    <w:rsid w:val="003814F4"/>
    <w:rsid w:val="00382218"/>
    <w:rsid w:val="003835C4"/>
    <w:rsid w:val="00385395"/>
    <w:rsid w:val="003920BF"/>
    <w:rsid w:val="003A1F9F"/>
    <w:rsid w:val="003A2D6B"/>
    <w:rsid w:val="003A6360"/>
    <w:rsid w:val="003B182B"/>
    <w:rsid w:val="003B3F37"/>
    <w:rsid w:val="003C254F"/>
    <w:rsid w:val="003C28CA"/>
    <w:rsid w:val="003D0E7A"/>
    <w:rsid w:val="003D6339"/>
    <w:rsid w:val="003D6B8B"/>
    <w:rsid w:val="003E06D8"/>
    <w:rsid w:val="003E35FC"/>
    <w:rsid w:val="003F6371"/>
    <w:rsid w:val="00401D2D"/>
    <w:rsid w:val="00403D53"/>
    <w:rsid w:val="00405251"/>
    <w:rsid w:val="0041103B"/>
    <w:rsid w:val="0041312E"/>
    <w:rsid w:val="0041369B"/>
    <w:rsid w:val="00416C20"/>
    <w:rsid w:val="00416E50"/>
    <w:rsid w:val="00423CE4"/>
    <w:rsid w:val="00425196"/>
    <w:rsid w:val="00425C34"/>
    <w:rsid w:val="00430E09"/>
    <w:rsid w:val="004326C3"/>
    <w:rsid w:val="004356C2"/>
    <w:rsid w:val="00446B3E"/>
    <w:rsid w:val="004516D0"/>
    <w:rsid w:val="00452E64"/>
    <w:rsid w:val="00453619"/>
    <w:rsid w:val="004540AD"/>
    <w:rsid w:val="004605C4"/>
    <w:rsid w:val="004617F8"/>
    <w:rsid w:val="00462ACB"/>
    <w:rsid w:val="00464054"/>
    <w:rsid w:val="004673CA"/>
    <w:rsid w:val="004674A8"/>
    <w:rsid w:val="00467E24"/>
    <w:rsid w:val="0047104C"/>
    <w:rsid w:val="00473ED3"/>
    <w:rsid w:val="00475C82"/>
    <w:rsid w:val="00477FF4"/>
    <w:rsid w:val="004802D4"/>
    <w:rsid w:val="00482A85"/>
    <w:rsid w:val="004874E9"/>
    <w:rsid w:val="004933A5"/>
    <w:rsid w:val="004A248E"/>
    <w:rsid w:val="004A5476"/>
    <w:rsid w:val="004A6902"/>
    <w:rsid w:val="004B43E7"/>
    <w:rsid w:val="004C0FBC"/>
    <w:rsid w:val="004C50DE"/>
    <w:rsid w:val="004C5496"/>
    <w:rsid w:val="004D4F37"/>
    <w:rsid w:val="004D6AAA"/>
    <w:rsid w:val="004D7451"/>
    <w:rsid w:val="004E1B8A"/>
    <w:rsid w:val="004E27FB"/>
    <w:rsid w:val="004F6520"/>
    <w:rsid w:val="004F7B7F"/>
    <w:rsid w:val="00504B4A"/>
    <w:rsid w:val="005053AB"/>
    <w:rsid w:val="00506A52"/>
    <w:rsid w:val="00507579"/>
    <w:rsid w:val="00513B9A"/>
    <w:rsid w:val="00513D15"/>
    <w:rsid w:val="005169FA"/>
    <w:rsid w:val="005212B9"/>
    <w:rsid w:val="005243FE"/>
    <w:rsid w:val="005261B9"/>
    <w:rsid w:val="00531F99"/>
    <w:rsid w:val="00540A6D"/>
    <w:rsid w:val="0054140F"/>
    <w:rsid w:val="00542756"/>
    <w:rsid w:val="00542955"/>
    <w:rsid w:val="00544DBC"/>
    <w:rsid w:val="00545461"/>
    <w:rsid w:val="00547C75"/>
    <w:rsid w:val="00551B19"/>
    <w:rsid w:val="00552B8B"/>
    <w:rsid w:val="00553241"/>
    <w:rsid w:val="00553FCC"/>
    <w:rsid w:val="00556D92"/>
    <w:rsid w:val="005575D7"/>
    <w:rsid w:val="00560EA3"/>
    <w:rsid w:val="00561539"/>
    <w:rsid w:val="00561C96"/>
    <w:rsid w:val="00564886"/>
    <w:rsid w:val="0056535C"/>
    <w:rsid w:val="00576314"/>
    <w:rsid w:val="00576737"/>
    <w:rsid w:val="00576CA0"/>
    <w:rsid w:val="005838AE"/>
    <w:rsid w:val="005906CB"/>
    <w:rsid w:val="005909D3"/>
    <w:rsid w:val="00590A9F"/>
    <w:rsid w:val="00595224"/>
    <w:rsid w:val="005A1B71"/>
    <w:rsid w:val="005A33CA"/>
    <w:rsid w:val="005A45DD"/>
    <w:rsid w:val="005B105F"/>
    <w:rsid w:val="005B1B6F"/>
    <w:rsid w:val="005B7FCF"/>
    <w:rsid w:val="005C53F6"/>
    <w:rsid w:val="005D0289"/>
    <w:rsid w:val="005D232D"/>
    <w:rsid w:val="005D5BF1"/>
    <w:rsid w:val="005D7698"/>
    <w:rsid w:val="005E0AD2"/>
    <w:rsid w:val="005E36F1"/>
    <w:rsid w:val="005E51C8"/>
    <w:rsid w:val="005F100C"/>
    <w:rsid w:val="005F1D53"/>
    <w:rsid w:val="005F7888"/>
    <w:rsid w:val="00602C70"/>
    <w:rsid w:val="00605863"/>
    <w:rsid w:val="006078D2"/>
    <w:rsid w:val="00610630"/>
    <w:rsid w:val="00610BED"/>
    <w:rsid w:val="00610C6E"/>
    <w:rsid w:val="00630442"/>
    <w:rsid w:val="0063046F"/>
    <w:rsid w:val="00635D5F"/>
    <w:rsid w:val="0064365C"/>
    <w:rsid w:val="00645ECF"/>
    <w:rsid w:val="00650BE0"/>
    <w:rsid w:val="00656106"/>
    <w:rsid w:val="0065690A"/>
    <w:rsid w:val="0065781C"/>
    <w:rsid w:val="00660DE9"/>
    <w:rsid w:val="00662ED8"/>
    <w:rsid w:val="0066424A"/>
    <w:rsid w:val="00665E0B"/>
    <w:rsid w:val="006758D0"/>
    <w:rsid w:val="00676537"/>
    <w:rsid w:val="00676BC0"/>
    <w:rsid w:val="0068177A"/>
    <w:rsid w:val="00686308"/>
    <w:rsid w:val="0069185A"/>
    <w:rsid w:val="00693598"/>
    <w:rsid w:val="006935B2"/>
    <w:rsid w:val="006A06BE"/>
    <w:rsid w:val="006A34BE"/>
    <w:rsid w:val="006A3D68"/>
    <w:rsid w:val="006A443A"/>
    <w:rsid w:val="006A4488"/>
    <w:rsid w:val="006A487B"/>
    <w:rsid w:val="006A6C8F"/>
    <w:rsid w:val="006B155D"/>
    <w:rsid w:val="006B2152"/>
    <w:rsid w:val="006B7CCC"/>
    <w:rsid w:val="006C35AC"/>
    <w:rsid w:val="006C393B"/>
    <w:rsid w:val="006C4088"/>
    <w:rsid w:val="006C4D60"/>
    <w:rsid w:val="006C5FDA"/>
    <w:rsid w:val="006E10C9"/>
    <w:rsid w:val="006E131D"/>
    <w:rsid w:val="006E5485"/>
    <w:rsid w:val="006F1398"/>
    <w:rsid w:val="006F5905"/>
    <w:rsid w:val="00701C05"/>
    <w:rsid w:val="00704A01"/>
    <w:rsid w:val="00705D99"/>
    <w:rsid w:val="007130E8"/>
    <w:rsid w:val="0071579C"/>
    <w:rsid w:val="0071627A"/>
    <w:rsid w:val="007217F2"/>
    <w:rsid w:val="007228A5"/>
    <w:rsid w:val="00725120"/>
    <w:rsid w:val="00731933"/>
    <w:rsid w:val="007401DF"/>
    <w:rsid w:val="007425F7"/>
    <w:rsid w:val="00742D2B"/>
    <w:rsid w:val="00746077"/>
    <w:rsid w:val="0075042D"/>
    <w:rsid w:val="00754A07"/>
    <w:rsid w:val="00756D37"/>
    <w:rsid w:val="00757A1E"/>
    <w:rsid w:val="0076240E"/>
    <w:rsid w:val="0076612E"/>
    <w:rsid w:val="0077003E"/>
    <w:rsid w:val="00770F04"/>
    <w:rsid w:val="00771F58"/>
    <w:rsid w:val="00773467"/>
    <w:rsid w:val="007756E8"/>
    <w:rsid w:val="007764DB"/>
    <w:rsid w:val="0077785B"/>
    <w:rsid w:val="007804D3"/>
    <w:rsid w:val="00781515"/>
    <w:rsid w:val="0078694A"/>
    <w:rsid w:val="00793098"/>
    <w:rsid w:val="007A0A26"/>
    <w:rsid w:val="007A5D08"/>
    <w:rsid w:val="007A7967"/>
    <w:rsid w:val="007B1BBE"/>
    <w:rsid w:val="007B1C2C"/>
    <w:rsid w:val="007B32EB"/>
    <w:rsid w:val="007B55E0"/>
    <w:rsid w:val="007C1367"/>
    <w:rsid w:val="007D0A15"/>
    <w:rsid w:val="007D15C8"/>
    <w:rsid w:val="007D1F10"/>
    <w:rsid w:val="007D3521"/>
    <w:rsid w:val="007D3ACF"/>
    <w:rsid w:val="007D6EDD"/>
    <w:rsid w:val="007D7A21"/>
    <w:rsid w:val="007D7F94"/>
    <w:rsid w:val="007E0D30"/>
    <w:rsid w:val="007E25D5"/>
    <w:rsid w:val="007E2850"/>
    <w:rsid w:val="007E433F"/>
    <w:rsid w:val="007E5BDA"/>
    <w:rsid w:val="007E6CC8"/>
    <w:rsid w:val="007E7858"/>
    <w:rsid w:val="007F0BAC"/>
    <w:rsid w:val="007F1C76"/>
    <w:rsid w:val="007F2C7D"/>
    <w:rsid w:val="007F486F"/>
    <w:rsid w:val="0080080B"/>
    <w:rsid w:val="00801377"/>
    <w:rsid w:val="00811960"/>
    <w:rsid w:val="00817992"/>
    <w:rsid w:val="00820D32"/>
    <w:rsid w:val="00820DE8"/>
    <w:rsid w:val="008222E5"/>
    <w:rsid w:val="00823EDA"/>
    <w:rsid w:val="0082742D"/>
    <w:rsid w:val="008275D3"/>
    <w:rsid w:val="00833531"/>
    <w:rsid w:val="0084272E"/>
    <w:rsid w:val="00847540"/>
    <w:rsid w:val="00850C78"/>
    <w:rsid w:val="008548BA"/>
    <w:rsid w:val="008705F2"/>
    <w:rsid w:val="00870D87"/>
    <w:rsid w:val="0087268A"/>
    <w:rsid w:val="00875393"/>
    <w:rsid w:val="008764A5"/>
    <w:rsid w:val="008801EC"/>
    <w:rsid w:val="00882D77"/>
    <w:rsid w:val="00882DC2"/>
    <w:rsid w:val="00885901"/>
    <w:rsid w:val="008926A2"/>
    <w:rsid w:val="00896F85"/>
    <w:rsid w:val="008A461A"/>
    <w:rsid w:val="008A5F62"/>
    <w:rsid w:val="008B3122"/>
    <w:rsid w:val="008B386F"/>
    <w:rsid w:val="008B44AB"/>
    <w:rsid w:val="008D07D8"/>
    <w:rsid w:val="008D7B4A"/>
    <w:rsid w:val="008E0C23"/>
    <w:rsid w:val="008E3568"/>
    <w:rsid w:val="008F07C0"/>
    <w:rsid w:val="008F1647"/>
    <w:rsid w:val="008F3F92"/>
    <w:rsid w:val="008F587B"/>
    <w:rsid w:val="00902B8B"/>
    <w:rsid w:val="009111E9"/>
    <w:rsid w:val="00923464"/>
    <w:rsid w:val="00930AD1"/>
    <w:rsid w:val="00940B8D"/>
    <w:rsid w:val="009421BC"/>
    <w:rsid w:val="00943889"/>
    <w:rsid w:val="00954508"/>
    <w:rsid w:val="00955417"/>
    <w:rsid w:val="00955C38"/>
    <w:rsid w:val="009564F3"/>
    <w:rsid w:val="00960B4E"/>
    <w:rsid w:val="009645AB"/>
    <w:rsid w:val="00967C58"/>
    <w:rsid w:val="009712C7"/>
    <w:rsid w:val="00981740"/>
    <w:rsid w:val="00985DFA"/>
    <w:rsid w:val="00994194"/>
    <w:rsid w:val="00994AD0"/>
    <w:rsid w:val="009A18B7"/>
    <w:rsid w:val="009A4F76"/>
    <w:rsid w:val="009A50F8"/>
    <w:rsid w:val="009B37D4"/>
    <w:rsid w:val="009B760D"/>
    <w:rsid w:val="009C2F1E"/>
    <w:rsid w:val="009C723E"/>
    <w:rsid w:val="009C7D51"/>
    <w:rsid w:val="009D0F93"/>
    <w:rsid w:val="009D4AB7"/>
    <w:rsid w:val="009D50A9"/>
    <w:rsid w:val="009D5768"/>
    <w:rsid w:val="009D6BF7"/>
    <w:rsid w:val="009E0141"/>
    <w:rsid w:val="009E2AA6"/>
    <w:rsid w:val="009E5F12"/>
    <w:rsid w:val="009F0272"/>
    <w:rsid w:val="009F0449"/>
    <w:rsid w:val="009F3471"/>
    <w:rsid w:val="009F4330"/>
    <w:rsid w:val="00A005DF"/>
    <w:rsid w:val="00A02F76"/>
    <w:rsid w:val="00A10AE2"/>
    <w:rsid w:val="00A14121"/>
    <w:rsid w:val="00A14E1A"/>
    <w:rsid w:val="00A2011F"/>
    <w:rsid w:val="00A20E27"/>
    <w:rsid w:val="00A32554"/>
    <w:rsid w:val="00A37756"/>
    <w:rsid w:val="00A43951"/>
    <w:rsid w:val="00A43E23"/>
    <w:rsid w:val="00A46FC2"/>
    <w:rsid w:val="00A5453C"/>
    <w:rsid w:val="00A601F6"/>
    <w:rsid w:val="00A61FC1"/>
    <w:rsid w:val="00A64E18"/>
    <w:rsid w:val="00A652D1"/>
    <w:rsid w:val="00A65706"/>
    <w:rsid w:val="00A66BBB"/>
    <w:rsid w:val="00A734AE"/>
    <w:rsid w:val="00A735D2"/>
    <w:rsid w:val="00A8382A"/>
    <w:rsid w:val="00A83EA8"/>
    <w:rsid w:val="00A90AD7"/>
    <w:rsid w:val="00A90C1F"/>
    <w:rsid w:val="00A96728"/>
    <w:rsid w:val="00AA5EE8"/>
    <w:rsid w:val="00AA6087"/>
    <w:rsid w:val="00AA60D6"/>
    <w:rsid w:val="00AB2F57"/>
    <w:rsid w:val="00AC33AA"/>
    <w:rsid w:val="00AD00F5"/>
    <w:rsid w:val="00AD2BDB"/>
    <w:rsid w:val="00AD4B43"/>
    <w:rsid w:val="00AD4DEC"/>
    <w:rsid w:val="00AD774A"/>
    <w:rsid w:val="00AE594B"/>
    <w:rsid w:val="00B04C58"/>
    <w:rsid w:val="00B10D07"/>
    <w:rsid w:val="00B10D83"/>
    <w:rsid w:val="00B12E29"/>
    <w:rsid w:val="00B135A7"/>
    <w:rsid w:val="00B20184"/>
    <w:rsid w:val="00B20861"/>
    <w:rsid w:val="00B21B87"/>
    <w:rsid w:val="00B238DC"/>
    <w:rsid w:val="00B25A24"/>
    <w:rsid w:val="00B30246"/>
    <w:rsid w:val="00B31904"/>
    <w:rsid w:val="00B344D4"/>
    <w:rsid w:val="00B3551D"/>
    <w:rsid w:val="00B40ED2"/>
    <w:rsid w:val="00B41D72"/>
    <w:rsid w:val="00B43AD5"/>
    <w:rsid w:val="00B43F15"/>
    <w:rsid w:val="00B441CD"/>
    <w:rsid w:val="00B447DD"/>
    <w:rsid w:val="00B4501E"/>
    <w:rsid w:val="00B471B5"/>
    <w:rsid w:val="00B51389"/>
    <w:rsid w:val="00B54617"/>
    <w:rsid w:val="00B5587E"/>
    <w:rsid w:val="00B61888"/>
    <w:rsid w:val="00B65FA6"/>
    <w:rsid w:val="00B66DC3"/>
    <w:rsid w:val="00B7485A"/>
    <w:rsid w:val="00B76BEF"/>
    <w:rsid w:val="00B77CA1"/>
    <w:rsid w:val="00B80D64"/>
    <w:rsid w:val="00B819DB"/>
    <w:rsid w:val="00B84437"/>
    <w:rsid w:val="00B94983"/>
    <w:rsid w:val="00BA2A45"/>
    <w:rsid w:val="00BC1129"/>
    <w:rsid w:val="00BC37A0"/>
    <w:rsid w:val="00BD1C46"/>
    <w:rsid w:val="00BD28C4"/>
    <w:rsid w:val="00BD4938"/>
    <w:rsid w:val="00BE6666"/>
    <w:rsid w:val="00BF4A1B"/>
    <w:rsid w:val="00BF4DCB"/>
    <w:rsid w:val="00C00BF7"/>
    <w:rsid w:val="00C01638"/>
    <w:rsid w:val="00C0191D"/>
    <w:rsid w:val="00C042E6"/>
    <w:rsid w:val="00C0592D"/>
    <w:rsid w:val="00C13585"/>
    <w:rsid w:val="00C20525"/>
    <w:rsid w:val="00C21991"/>
    <w:rsid w:val="00C22EAC"/>
    <w:rsid w:val="00C27D2D"/>
    <w:rsid w:val="00C31D19"/>
    <w:rsid w:val="00C33ED7"/>
    <w:rsid w:val="00C3731C"/>
    <w:rsid w:val="00C45F47"/>
    <w:rsid w:val="00C47152"/>
    <w:rsid w:val="00C507C3"/>
    <w:rsid w:val="00C51D6A"/>
    <w:rsid w:val="00C55759"/>
    <w:rsid w:val="00C63174"/>
    <w:rsid w:val="00C643EF"/>
    <w:rsid w:val="00C647CB"/>
    <w:rsid w:val="00C74217"/>
    <w:rsid w:val="00C75B1F"/>
    <w:rsid w:val="00C77F69"/>
    <w:rsid w:val="00C852AB"/>
    <w:rsid w:val="00C92E65"/>
    <w:rsid w:val="00C9427E"/>
    <w:rsid w:val="00CA3115"/>
    <w:rsid w:val="00CA6E4E"/>
    <w:rsid w:val="00CB11D3"/>
    <w:rsid w:val="00CB394F"/>
    <w:rsid w:val="00CB4392"/>
    <w:rsid w:val="00CB51ED"/>
    <w:rsid w:val="00CB69ED"/>
    <w:rsid w:val="00CC12B7"/>
    <w:rsid w:val="00CC1A93"/>
    <w:rsid w:val="00CC2828"/>
    <w:rsid w:val="00CC518D"/>
    <w:rsid w:val="00CC7A62"/>
    <w:rsid w:val="00CD0DAF"/>
    <w:rsid w:val="00CD2231"/>
    <w:rsid w:val="00CD5C97"/>
    <w:rsid w:val="00CD76A3"/>
    <w:rsid w:val="00CE1299"/>
    <w:rsid w:val="00CE3AD5"/>
    <w:rsid w:val="00CE5C30"/>
    <w:rsid w:val="00CE612E"/>
    <w:rsid w:val="00CF430A"/>
    <w:rsid w:val="00CF53D8"/>
    <w:rsid w:val="00D0307D"/>
    <w:rsid w:val="00D06321"/>
    <w:rsid w:val="00D104E1"/>
    <w:rsid w:val="00D1419F"/>
    <w:rsid w:val="00D156A4"/>
    <w:rsid w:val="00D159F3"/>
    <w:rsid w:val="00D3057B"/>
    <w:rsid w:val="00D31A1D"/>
    <w:rsid w:val="00D366AD"/>
    <w:rsid w:val="00D46018"/>
    <w:rsid w:val="00D46AEF"/>
    <w:rsid w:val="00D5144C"/>
    <w:rsid w:val="00D53568"/>
    <w:rsid w:val="00D73C4F"/>
    <w:rsid w:val="00D80044"/>
    <w:rsid w:val="00D80201"/>
    <w:rsid w:val="00D851A4"/>
    <w:rsid w:val="00D85B05"/>
    <w:rsid w:val="00D867D5"/>
    <w:rsid w:val="00D90910"/>
    <w:rsid w:val="00D9187F"/>
    <w:rsid w:val="00D94024"/>
    <w:rsid w:val="00DA26EB"/>
    <w:rsid w:val="00DA2E36"/>
    <w:rsid w:val="00DA37D4"/>
    <w:rsid w:val="00DA43EB"/>
    <w:rsid w:val="00DA576F"/>
    <w:rsid w:val="00DA7434"/>
    <w:rsid w:val="00DA7A13"/>
    <w:rsid w:val="00DB2806"/>
    <w:rsid w:val="00DB450F"/>
    <w:rsid w:val="00DB6728"/>
    <w:rsid w:val="00DC6AD8"/>
    <w:rsid w:val="00DE104D"/>
    <w:rsid w:val="00DE3FB9"/>
    <w:rsid w:val="00DE7096"/>
    <w:rsid w:val="00DF0C90"/>
    <w:rsid w:val="00E01336"/>
    <w:rsid w:val="00E01D50"/>
    <w:rsid w:val="00E04D55"/>
    <w:rsid w:val="00E05A08"/>
    <w:rsid w:val="00E05E13"/>
    <w:rsid w:val="00E127EB"/>
    <w:rsid w:val="00E13E2F"/>
    <w:rsid w:val="00E167EF"/>
    <w:rsid w:val="00E21491"/>
    <w:rsid w:val="00E21B7C"/>
    <w:rsid w:val="00E25B76"/>
    <w:rsid w:val="00E34752"/>
    <w:rsid w:val="00E4175A"/>
    <w:rsid w:val="00E43A91"/>
    <w:rsid w:val="00E4561D"/>
    <w:rsid w:val="00E47745"/>
    <w:rsid w:val="00E47D8D"/>
    <w:rsid w:val="00E47DAE"/>
    <w:rsid w:val="00E51193"/>
    <w:rsid w:val="00E56442"/>
    <w:rsid w:val="00E73F05"/>
    <w:rsid w:val="00E752AC"/>
    <w:rsid w:val="00E76A32"/>
    <w:rsid w:val="00E810E5"/>
    <w:rsid w:val="00E85B5D"/>
    <w:rsid w:val="00E87ED6"/>
    <w:rsid w:val="00E93F53"/>
    <w:rsid w:val="00EA157B"/>
    <w:rsid w:val="00EA2631"/>
    <w:rsid w:val="00EA3575"/>
    <w:rsid w:val="00EA5F60"/>
    <w:rsid w:val="00EB42D1"/>
    <w:rsid w:val="00EB494A"/>
    <w:rsid w:val="00EC0C86"/>
    <w:rsid w:val="00EC3083"/>
    <w:rsid w:val="00ED1013"/>
    <w:rsid w:val="00ED21D9"/>
    <w:rsid w:val="00EE014D"/>
    <w:rsid w:val="00EF0053"/>
    <w:rsid w:val="00EF308D"/>
    <w:rsid w:val="00EF5591"/>
    <w:rsid w:val="00EF6418"/>
    <w:rsid w:val="00EF6CDF"/>
    <w:rsid w:val="00F0470C"/>
    <w:rsid w:val="00F06150"/>
    <w:rsid w:val="00F12E03"/>
    <w:rsid w:val="00F15A0C"/>
    <w:rsid w:val="00F21A12"/>
    <w:rsid w:val="00F25B89"/>
    <w:rsid w:val="00F34CD6"/>
    <w:rsid w:val="00F41674"/>
    <w:rsid w:val="00F41707"/>
    <w:rsid w:val="00F51673"/>
    <w:rsid w:val="00F548A9"/>
    <w:rsid w:val="00F670B2"/>
    <w:rsid w:val="00F6768F"/>
    <w:rsid w:val="00F70AC0"/>
    <w:rsid w:val="00F724E6"/>
    <w:rsid w:val="00F73451"/>
    <w:rsid w:val="00F840E9"/>
    <w:rsid w:val="00F912FC"/>
    <w:rsid w:val="00F9224E"/>
    <w:rsid w:val="00F94EE5"/>
    <w:rsid w:val="00F95865"/>
    <w:rsid w:val="00F96673"/>
    <w:rsid w:val="00FA01AF"/>
    <w:rsid w:val="00FA134B"/>
    <w:rsid w:val="00FA2296"/>
    <w:rsid w:val="00FA2D06"/>
    <w:rsid w:val="00FA2FCB"/>
    <w:rsid w:val="00FA312E"/>
    <w:rsid w:val="00FA5BD6"/>
    <w:rsid w:val="00FB05EC"/>
    <w:rsid w:val="00FB30D1"/>
    <w:rsid w:val="00FD08BA"/>
    <w:rsid w:val="00FD0D02"/>
    <w:rsid w:val="00FD2387"/>
    <w:rsid w:val="00FD3D42"/>
    <w:rsid w:val="00FD487E"/>
    <w:rsid w:val="00FD5939"/>
    <w:rsid w:val="00FE2588"/>
    <w:rsid w:val="00FE2E47"/>
    <w:rsid w:val="00FF0F80"/>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A150"/>
  <w15:chartTrackingRefBased/>
  <w15:docId w15:val="{AB4837D2-A8C0-4B21-A355-683B8726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85A"/>
    <w:pPr>
      <w:ind w:left="720"/>
      <w:contextualSpacing/>
    </w:pPr>
  </w:style>
  <w:style w:type="table" w:styleId="TableGrid">
    <w:name w:val="Table Grid"/>
    <w:basedOn w:val="TableNormal"/>
    <w:uiPriority w:val="39"/>
    <w:rsid w:val="0069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5A"/>
  </w:style>
  <w:style w:type="paragraph" w:styleId="Footer">
    <w:name w:val="footer"/>
    <w:basedOn w:val="Normal"/>
    <w:link w:val="FooterChar"/>
    <w:uiPriority w:val="99"/>
    <w:unhideWhenUsed/>
    <w:rsid w:val="00691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5A"/>
  </w:style>
  <w:style w:type="character" w:styleId="Hyperlink">
    <w:name w:val="Hyperlink"/>
    <w:basedOn w:val="DefaultParagraphFont"/>
    <w:uiPriority w:val="99"/>
    <w:unhideWhenUsed/>
    <w:rsid w:val="005B105F"/>
    <w:rPr>
      <w:color w:val="0000FF"/>
      <w:u w:val="single"/>
    </w:rPr>
  </w:style>
  <w:style w:type="character" w:styleId="FollowedHyperlink">
    <w:name w:val="FollowedHyperlink"/>
    <w:basedOn w:val="DefaultParagraphFont"/>
    <w:uiPriority w:val="99"/>
    <w:semiHidden/>
    <w:unhideWhenUsed/>
    <w:rsid w:val="00166B15"/>
    <w:rPr>
      <w:color w:val="954F72" w:themeColor="followedHyperlink"/>
      <w:u w:val="single"/>
    </w:rPr>
  </w:style>
  <w:style w:type="character" w:styleId="Strong">
    <w:name w:val="Strong"/>
    <w:basedOn w:val="DefaultParagraphFont"/>
    <w:uiPriority w:val="22"/>
    <w:qFormat/>
    <w:rsid w:val="009F3471"/>
    <w:rPr>
      <w:b/>
      <w:bCs/>
    </w:rPr>
  </w:style>
  <w:style w:type="paragraph" w:styleId="NoSpacing">
    <w:name w:val="No Spacing"/>
    <w:uiPriority w:val="1"/>
    <w:qFormat/>
    <w:rsid w:val="009D4AB7"/>
    <w:pPr>
      <w:spacing w:after="0" w:line="240" w:lineRule="auto"/>
    </w:pPr>
  </w:style>
  <w:style w:type="character" w:customStyle="1" w:styleId="mark7zv49uzz9">
    <w:name w:val="mark7zv49uzz9"/>
    <w:basedOn w:val="DefaultParagraphFont"/>
    <w:rsid w:val="00E56442"/>
  </w:style>
  <w:style w:type="character" w:customStyle="1" w:styleId="xcontentpasted0">
    <w:name w:val="x_contentpasted0"/>
    <w:basedOn w:val="DefaultParagraphFont"/>
    <w:rsid w:val="00994AD0"/>
  </w:style>
  <w:style w:type="paragraph" w:styleId="NormalWeb">
    <w:name w:val="Normal (Web)"/>
    <w:basedOn w:val="Normal"/>
    <w:uiPriority w:val="99"/>
    <w:semiHidden/>
    <w:unhideWhenUsed/>
    <w:rsid w:val="002A13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F1D53"/>
    <w:rPr>
      <w:color w:val="605E5C"/>
      <w:shd w:val="clear" w:color="auto" w:fill="E1DFDD"/>
    </w:rPr>
  </w:style>
  <w:style w:type="paragraph" w:customStyle="1" w:styleId="Default">
    <w:name w:val="Default"/>
    <w:rsid w:val="00374F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57738">
      <w:bodyDiv w:val="1"/>
      <w:marLeft w:val="0"/>
      <w:marRight w:val="0"/>
      <w:marTop w:val="0"/>
      <w:marBottom w:val="0"/>
      <w:divBdr>
        <w:top w:val="none" w:sz="0" w:space="0" w:color="auto"/>
        <w:left w:val="none" w:sz="0" w:space="0" w:color="auto"/>
        <w:bottom w:val="none" w:sz="0" w:space="0" w:color="auto"/>
        <w:right w:val="none" w:sz="0" w:space="0" w:color="auto"/>
      </w:divBdr>
    </w:div>
    <w:div w:id="384063754">
      <w:bodyDiv w:val="1"/>
      <w:marLeft w:val="0"/>
      <w:marRight w:val="0"/>
      <w:marTop w:val="0"/>
      <w:marBottom w:val="0"/>
      <w:divBdr>
        <w:top w:val="none" w:sz="0" w:space="0" w:color="auto"/>
        <w:left w:val="none" w:sz="0" w:space="0" w:color="auto"/>
        <w:bottom w:val="none" w:sz="0" w:space="0" w:color="auto"/>
        <w:right w:val="none" w:sz="0" w:space="0" w:color="auto"/>
      </w:divBdr>
    </w:div>
    <w:div w:id="539244180">
      <w:bodyDiv w:val="1"/>
      <w:marLeft w:val="0"/>
      <w:marRight w:val="0"/>
      <w:marTop w:val="0"/>
      <w:marBottom w:val="0"/>
      <w:divBdr>
        <w:top w:val="none" w:sz="0" w:space="0" w:color="auto"/>
        <w:left w:val="none" w:sz="0" w:space="0" w:color="auto"/>
        <w:bottom w:val="none" w:sz="0" w:space="0" w:color="auto"/>
        <w:right w:val="none" w:sz="0" w:space="0" w:color="auto"/>
      </w:divBdr>
      <w:divsChild>
        <w:div w:id="1568497003">
          <w:marLeft w:val="0"/>
          <w:marRight w:val="0"/>
          <w:marTop w:val="0"/>
          <w:marBottom w:val="0"/>
          <w:divBdr>
            <w:top w:val="none" w:sz="0" w:space="0" w:color="auto"/>
            <w:left w:val="none" w:sz="0" w:space="0" w:color="auto"/>
            <w:bottom w:val="none" w:sz="0" w:space="0" w:color="auto"/>
            <w:right w:val="none" w:sz="0" w:space="0" w:color="auto"/>
          </w:divBdr>
        </w:div>
        <w:div w:id="62608085">
          <w:marLeft w:val="0"/>
          <w:marRight w:val="0"/>
          <w:marTop w:val="0"/>
          <w:marBottom w:val="0"/>
          <w:divBdr>
            <w:top w:val="none" w:sz="0" w:space="0" w:color="auto"/>
            <w:left w:val="none" w:sz="0" w:space="0" w:color="auto"/>
            <w:bottom w:val="none" w:sz="0" w:space="0" w:color="auto"/>
            <w:right w:val="none" w:sz="0" w:space="0" w:color="auto"/>
          </w:divBdr>
        </w:div>
        <w:div w:id="1715041935">
          <w:marLeft w:val="0"/>
          <w:marRight w:val="0"/>
          <w:marTop w:val="0"/>
          <w:marBottom w:val="0"/>
          <w:divBdr>
            <w:top w:val="none" w:sz="0" w:space="0" w:color="auto"/>
            <w:left w:val="none" w:sz="0" w:space="0" w:color="auto"/>
            <w:bottom w:val="none" w:sz="0" w:space="0" w:color="auto"/>
            <w:right w:val="none" w:sz="0" w:space="0" w:color="auto"/>
          </w:divBdr>
        </w:div>
        <w:div w:id="1907913933">
          <w:marLeft w:val="0"/>
          <w:marRight w:val="0"/>
          <w:marTop w:val="0"/>
          <w:marBottom w:val="0"/>
          <w:divBdr>
            <w:top w:val="none" w:sz="0" w:space="0" w:color="auto"/>
            <w:left w:val="none" w:sz="0" w:space="0" w:color="auto"/>
            <w:bottom w:val="none" w:sz="0" w:space="0" w:color="auto"/>
            <w:right w:val="none" w:sz="0" w:space="0" w:color="auto"/>
          </w:divBdr>
        </w:div>
        <w:div w:id="261110379">
          <w:marLeft w:val="0"/>
          <w:marRight w:val="0"/>
          <w:marTop w:val="0"/>
          <w:marBottom w:val="0"/>
          <w:divBdr>
            <w:top w:val="none" w:sz="0" w:space="0" w:color="auto"/>
            <w:left w:val="none" w:sz="0" w:space="0" w:color="auto"/>
            <w:bottom w:val="none" w:sz="0" w:space="0" w:color="auto"/>
            <w:right w:val="none" w:sz="0" w:space="0" w:color="auto"/>
          </w:divBdr>
        </w:div>
        <w:div w:id="586578479">
          <w:marLeft w:val="0"/>
          <w:marRight w:val="0"/>
          <w:marTop w:val="0"/>
          <w:marBottom w:val="0"/>
          <w:divBdr>
            <w:top w:val="none" w:sz="0" w:space="0" w:color="auto"/>
            <w:left w:val="none" w:sz="0" w:space="0" w:color="auto"/>
            <w:bottom w:val="none" w:sz="0" w:space="0" w:color="auto"/>
            <w:right w:val="none" w:sz="0" w:space="0" w:color="auto"/>
          </w:divBdr>
        </w:div>
        <w:div w:id="305476931">
          <w:marLeft w:val="0"/>
          <w:marRight w:val="0"/>
          <w:marTop w:val="0"/>
          <w:marBottom w:val="0"/>
          <w:divBdr>
            <w:top w:val="none" w:sz="0" w:space="0" w:color="auto"/>
            <w:left w:val="none" w:sz="0" w:space="0" w:color="auto"/>
            <w:bottom w:val="none" w:sz="0" w:space="0" w:color="auto"/>
            <w:right w:val="none" w:sz="0" w:space="0" w:color="auto"/>
          </w:divBdr>
        </w:div>
        <w:div w:id="1959094572">
          <w:marLeft w:val="0"/>
          <w:marRight w:val="0"/>
          <w:marTop w:val="0"/>
          <w:marBottom w:val="0"/>
          <w:divBdr>
            <w:top w:val="none" w:sz="0" w:space="0" w:color="auto"/>
            <w:left w:val="none" w:sz="0" w:space="0" w:color="auto"/>
            <w:bottom w:val="none" w:sz="0" w:space="0" w:color="auto"/>
            <w:right w:val="none" w:sz="0" w:space="0" w:color="auto"/>
          </w:divBdr>
        </w:div>
        <w:div w:id="1930238256">
          <w:marLeft w:val="0"/>
          <w:marRight w:val="0"/>
          <w:marTop w:val="0"/>
          <w:marBottom w:val="0"/>
          <w:divBdr>
            <w:top w:val="none" w:sz="0" w:space="0" w:color="auto"/>
            <w:left w:val="none" w:sz="0" w:space="0" w:color="auto"/>
            <w:bottom w:val="none" w:sz="0" w:space="0" w:color="auto"/>
            <w:right w:val="none" w:sz="0" w:space="0" w:color="auto"/>
          </w:divBdr>
        </w:div>
        <w:div w:id="1185901894">
          <w:marLeft w:val="0"/>
          <w:marRight w:val="0"/>
          <w:marTop w:val="0"/>
          <w:marBottom w:val="0"/>
          <w:divBdr>
            <w:top w:val="none" w:sz="0" w:space="0" w:color="auto"/>
            <w:left w:val="none" w:sz="0" w:space="0" w:color="auto"/>
            <w:bottom w:val="none" w:sz="0" w:space="0" w:color="auto"/>
            <w:right w:val="none" w:sz="0" w:space="0" w:color="auto"/>
          </w:divBdr>
        </w:div>
        <w:div w:id="813303751">
          <w:marLeft w:val="0"/>
          <w:marRight w:val="0"/>
          <w:marTop w:val="0"/>
          <w:marBottom w:val="0"/>
          <w:divBdr>
            <w:top w:val="none" w:sz="0" w:space="0" w:color="auto"/>
            <w:left w:val="none" w:sz="0" w:space="0" w:color="auto"/>
            <w:bottom w:val="none" w:sz="0" w:space="0" w:color="auto"/>
            <w:right w:val="none" w:sz="0" w:space="0" w:color="auto"/>
          </w:divBdr>
        </w:div>
        <w:div w:id="1430927561">
          <w:marLeft w:val="0"/>
          <w:marRight w:val="0"/>
          <w:marTop w:val="0"/>
          <w:marBottom w:val="0"/>
          <w:divBdr>
            <w:top w:val="none" w:sz="0" w:space="0" w:color="auto"/>
            <w:left w:val="none" w:sz="0" w:space="0" w:color="auto"/>
            <w:bottom w:val="none" w:sz="0" w:space="0" w:color="auto"/>
            <w:right w:val="none" w:sz="0" w:space="0" w:color="auto"/>
          </w:divBdr>
        </w:div>
      </w:divsChild>
    </w:div>
    <w:div w:id="916594438">
      <w:bodyDiv w:val="1"/>
      <w:marLeft w:val="0"/>
      <w:marRight w:val="0"/>
      <w:marTop w:val="0"/>
      <w:marBottom w:val="0"/>
      <w:divBdr>
        <w:top w:val="none" w:sz="0" w:space="0" w:color="auto"/>
        <w:left w:val="none" w:sz="0" w:space="0" w:color="auto"/>
        <w:bottom w:val="none" w:sz="0" w:space="0" w:color="auto"/>
        <w:right w:val="none" w:sz="0" w:space="0" w:color="auto"/>
      </w:divBdr>
      <w:divsChild>
        <w:div w:id="175459915">
          <w:marLeft w:val="0"/>
          <w:marRight w:val="0"/>
          <w:marTop w:val="0"/>
          <w:marBottom w:val="0"/>
          <w:divBdr>
            <w:top w:val="none" w:sz="0" w:space="0" w:color="auto"/>
            <w:left w:val="none" w:sz="0" w:space="0" w:color="auto"/>
            <w:bottom w:val="none" w:sz="0" w:space="0" w:color="auto"/>
            <w:right w:val="none" w:sz="0" w:space="0" w:color="auto"/>
          </w:divBdr>
        </w:div>
        <w:div w:id="897715077">
          <w:marLeft w:val="0"/>
          <w:marRight w:val="0"/>
          <w:marTop w:val="0"/>
          <w:marBottom w:val="0"/>
          <w:divBdr>
            <w:top w:val="none" w:sz="0" w:space="0" w:color="auto"/>
            <w:left w:val="none" w:sz="0" w:space="0" w:color="auto"/>
            <w:bottom w:val="none" w:sz="0" w:space="0" w:color="auto"/>
            <w:right w:val="none" w:sz="0" w:space="0" w:color="auto"/>
          </w:divBdr>
        </w:div>
        <w:div w:id="1853490962">
          <w:marLeft w:val="0"/>
          <w:marRight w:val="0"/>
          <w:marTop w:val="0"/>
          <w:marBottom w:val="0"/>
          <w:divBdr>
            <w:top w:val="none" w:sz="0" w:space="0" w:color="auto"/>
            <w:left w:val="none" w:sz="0" w:space="0" w:color="auto"/>
            <w:bottom w:val="none" w:sz="0" w:space="0" w:color="auto"/>
            <w:right w:val="none" w:sz="0" w:space="0" w:color="auto"/>
          </w:divBdr>
        </w:div>
        <w:div w:id="1134787710">
          <w:marLeft w:val="0"/>
          <w:marRight w:val="0"/>
          <w:marTop w:val="0"/>
          <w:marBottom w:val="0"/>
          <w:divBdr>
            <w:top w:val="none" w:sz="0" w:space="0" w:color="auto"/>
            <w:left w:val="none" w:sz="0" w:space="0" w:color="auto"/>
            <w:bottom w:val="none" w:sz="0" w:space="0" w:color="auto"/>
            <w:right w:val="none" w:sz="0" w:space="0" w:color="auto"/>
          </w:divBdr>
        </w:div>
        <w:div w:id="171727019">
          <w:marLeft w:val="0"/>
          <w:marRight w:val="0"/>
          <w:marTop w:val="0"/>
          <w:marBottom w:val="0"/>
          <w:divBdr>
            <w:top w:val="none" w:sz="0" w:space="0" w:color="auto"/>
            <w:left w:val="none" w:sz="0" w:space="0" w:color="auto"/>
            <w:bottom w:val="none" w:sz="0" w:space="0" w:color="auto"/>
            <w:right w:val="none" w:sz="0" w:space="0" w:color="auto"/>
          </w:divBdr>
        </w:div>
        <w:div w:id="1139809643">
          <w:marLeft w:val="0"/>
          <w:marRight w:val="0"/>
          <w:marTop w:val="0"/>
          <w:marBottom w:val="0"/>
          <w:divBdr>
            <w:top w:val="none" w:sz="0" w:space="0" w:color="auto"/>
            <w:left w:val="none" w:sz="0" w:space="0" w:color="auto"/>
            <w:bottom w:val="none" w:sz="0" w:space="0" w:color="auto"/>
            <w:right w:val="none" w:sz="0" w:space="0" w:color="auto"/>
          </w:divBdr>
        </w:div>
        <w:div w:id="540245962">
          <w:marLeft w:val="0"/>
          <w:marRight w:val="0"/>
          <w:marTop w:val="0"/>
          <w:marBottom w:val="0"/>
          <w:divBdr>
            <w:top w:val="none" w:sz="0" w:space="0" w:color="auto"/>
            <w:left w:val="none" w:sz="0" w:space="0" w:color="auto"/>
            <w:bottom w:val="none" w:sz="0" w:space="0" w:color="auto"/>
            <w:right w:val="none" w:sz="0" w:space="0" w:color="auto"/>
          </w:divBdr>
        </w:div>
        <w:div w:id="608049508">
          <w:marLeft w:val="0"/>
          <w:marRight w:val="0"/>
          <w:marTop w:val="0"/>
          <w:marBottom w:val="0"/>
          <w:divBdr>
            <w:top w:val="none" w:sz="0" w:space="0" w:color="auto"/>
            <w:left w:val="none" w:sz="0" w:space="0" w:color="auto"/>
            <w:bottom w:val="none" w:sz="0" w:space="0" w:color="auto"/>
            <w:right w:val="none" w:sz="0" w:space="0" w:color="auto"/>
          </w:divBdr>
        </w:div>
        <w:div w:id="372460573">
          <w:marLeft w:val="0"/>
          <w:marRight w:val="0"/>
          <w:marTop w:val="0"/>
          <w:marBottom w:val="0"/>
          <w:divBdr>
            <w:top w:val="none" w:sz="0" w:space="0" w:color="auto"/>
            <w:left w:val="none" w:sz="0" w:space="0" w:color="auto"/>
            <w:bottom w:val="none" w:sz="0" w:space="0" w:color="auto"/>
            <w:right w:val="none" w:sz="0" w:space="0" w:color="auto"/>
          </w:divBdr>
        </w:div>
        <w:div w:id="123350640">
          <w:marLeft w:val="0"/>
          <w:marRight w:val="0"/>
          <w:marTop w:val="0"/>
          <w:marBottom w:val="0"/>
          <w:divBdr>
            <w:top w:val="none" w:sz="0" w:space="0" w:color="auto"/>
            <w:left w:val="none" w:sz="0" w:space="0" w:color="auto"/>
            <w:bottom w:val="none" w:sz="0" w:space="0" w:color="auto"/>
            <w:right w:val="none" w:sz="0" w:space="0" w:color="auto"/>
          </w:divBdr>
        </w:div>
        <w:div w:id="341706364">
          <w:marLeft w:val="0"/>
          <w:marRight w:val="0"/>
          <w:marTop w:val="0"/>
          <w:marBottom w:val="0"/>
          <w:divBdr>
            <w:top w:val="none" w:sz="0" w:space="0" w:color="auto"/>
            <w:left w:val="none" w:sz="0" w:space="0" w:color="auto"/>
            <w:bottom w:val="none" w:sz="0" w:space="0" w:color="auto"/>
            <w:right w:val="none" w:sz="0" w:space="0" w:color="auto"/>
          </w:divBdr>
        </w:div>
        <w:div w:id="1066295497">
          <w:marLeft w:val="0"/>
          <w:marRight w:val="0"/>
          <w:marTop w:val="0"/>
          <w:marBottom w:val="0"/>
          <w:divBdr>
            <w:top w:val="none" w:sz="0" w:space="0" w:color="auto"/>
            <w:left w:val="none" w:sz="0" w:space="0" w:color="auto"/>
            <w:bottom w:val="none" w:sz="0" w:space="0" w:color="auto"/>
            <w:right w:val="none" w:sz="0" w:space="0" w:color="auto"/>
          </w:divBdr>
        </w:div>
        <w:div w:id="324012207">
          <w:marLeft w:val="0"/>
          <w:marRight w:val="0"/>
          <w:marTop w:val="0"/>
          <w:marBottom w:val="0"/>
          <w:divBdr>
            <w:top w:val="none" w:sz="0" w:space="0" w:color="auto"/>
            <w:left w:val="none" w:sz="0" w:space="0" w:color="auto"/>
            <w:bottom w:val="none" w:sz="0" w:space="0" w:color="auto"/>
            <w:right w:val="none" w:sz="0" w:space="0" w:color="auto"/>
          </w:divBdr>
        </w:div>
        <w:div w:id="875003828">
          <w:marLeft w:val="0"/>
          <w:marRight w:val="0"/>
          <w:marTop w:val="0"/>
          <w:marBottom w:val="0"/>
          <w:divBdr>
            <w:top w:val="none" w:sz="0" w:space="0" w:color="auto"/>
            <w:left w:val="none" w:sz="0" w:space="0" w:color="auto"/>
            <w:bottom w:val="none" w:sz="0" w:space="0" w:color="auto"/>
            <w:right w:val="none" w:sz="0" w:space="0" w:color="auto"/>
          </w:divBdr>
        </w:div>
        <w:div w:id="1477262499">
          <w:marLeft w:val="0"/>
          <w:marRight w:val="0"/>
          <w:marTop w:val="0"/>
          <w:marBottom w:val="0"/>
          <w:divBdr>
            <w:top w:val="none" w:sz="0" w:space="0" w:color="auto"/>
            <w:left w:val="none" w:sz="0" w:space="0" w:color="auto"/>
            <w:bottom w:val="none" w:sz="0" w:space="0" w:color="auto"/>
            <w:right w:val="none" w:sz="0" w:space="0" w:color="auto"/>
          </w:divBdr>
        </w:div>
        <w:div w:id="1195725792">
          <w:marLeft w:val="0"/>
          <w:marRight w:val="0"/>
          <w:marTop w:val="0"/>
          <w:marBottom w:val="0"/>
          <w:divBdr>
            <w:top w:val="none" w:sz="0" w:space="0" w:color="auto"/>
            <w:left w:val="none" w:sz="0" w:space="0" w:color="auto"/>
            <w:bottom w:val="none" w:sz="0" w:space="0" w:color="auto"/>
            <w:right w:val="none" w:sz="0" w:space="0" w:color="auto"/>
          </w:divBdr>
        </w:div>
        <w:div w:id="1785927988">
          <w:marLeft w:val="0"/>
          <w:marRight w:val="0"/>
          <w:marTop w:val="0"/>
          <w:marBottom w:val="0"/>
          <w:divBdr>
            <w:top w:val="none" w:sz="0" w:space="0" w:color="auto"/>
            <w:left w:val="none" w:sz="0" w:space="0" w:color="auto"/>
            <w:bottom w:val="none" w:sz="0" w:space="0" w:color="auto"/>
            <w:right w:val="none" w:sz="0" w:space="0" w:color="auto"/>
          </w:divBdr>
        </w:div>
        <w:div w:id="2110929143">
          <w:marLeft w:val="0"/>
          <w:marRight w:val="0"/>
          <w:marTop w:val="0"/>
          <w:marBottom w:val="0"/>
          <w:divBdr>
            <w:top w:val="none" w:sz="0" w:space="0" w:color="auto"/>
            <w:left w:val="none" w:sz="0" w:space="0" w:color="auto"/>
            <w:bottom w:val="none" w:sz="0" w:space="0" w:color="auto"/>
            <w:right w:val="none" w:sz="0" w:space="0" w:color="auto"/>
          </w:divBdr>
        </w:div>
        <w:div w:id="1961721000">
          <w:marLeft w:val="0"/>
          <w:marRight w:val="0"/>
          <w:marTop w:val="0"/>
          <w:marBottom w:val="0"/>
          <w:divBdr>
            <w:top w:val="none" w:sz="0" w:space="0" w:color="auto"/>
            <w:left w:val="none" w:sz="0" w:space="0" w:color="auto"/>
            <w:bottom w:val="none" w:sz="0" w:space="0" w:color="auto"/>
            <w:right w:val="none" w:sz="0" w:space="0" w:color="auto"/>
          </w:divBdr>
        </w:div>
        <w:div w:id="1811677953">
          <w:marLeft w:val="0"/>
          <w:marRight w:val="0"/>
          <w:marTop w:val="0"/>
          <w:marBottom w:val="0"/>
          <w:divBdr>
            <w:top w:val="none" w:sz="0" w:space="0" w:color="auto"/>
            <w:left w:val="none" w:sz="0" w:space="0" w:color="auto"/>
            <w:bottom w:val="none" w:sz="0" w:space="0" w:color="auto"/>
            <w:right w:val="none" w:sz="0" w:space="0" w:color="auto"/>
          </w:divBdr>
        </w:div>
        <w:div w:id="1242133519">
          <w:marLeft w:val="0"/>
          <w:marRight w:val="0"/>
          <w:marTop w:val="0"/>
          <w:marBottom w:val="0"/>
          <w:divBdr>
            <w:top w:val="none" w:sz="0" w:space="0" w:color="auto"/>
            <w:left w:val="none" w:sz="0" w:space="0" w:color="auto"/>
            <w:bottom w:val="none" w:sz="0" w:space="0" w:color="auto"/>
            <w:right w:val="none" w:sz="0" w:space="0" w:color="auto"/>
          </w:divBdr>
        </w:div>
        <w:div w:id="80180779">
          <w:marLeft w:val="0"/>
          <w:marRight w:val="0"/>
          <w:marTop w:val="0"/>
          <w:marBottom w:val="0"/>
          <w:divBdr>
            <w:top w:val="none" w:sz="0" w:space="0" w:color="auto"/>
            <w:left w:val="none" w:sz="0" w:space="0" w:color="auto"/>
            <w:bottom w:val="none" w:sz="0" w:space="0" w:color="auto"/>
            <w:right w:val="none" w:sz="0" w:space="0" w:color="auto"/>
          </w:divBdr>
        </w:div>
        <w:div w:id="206187869">
          <w:marLeft w:val="0"/>
          <w:marRight w:val="0"/>
          <w:marTop w:val="0"/>
          <w:marBottom w:val="0"/>
          <w:divBdr>
            <w:top w:val="none" w:sz="0" w:space="0" w:color="auto"/>
            <w:left w:val="none" w:sz="0" w:space="0" w:color="auto"/>
            <w:bottom w:val="none" w:sz="0" w:space="0" w:color="auto"/>
            <w:right w:val="none" w:sz="0" w:space="0" w:color="auto"/>
          </w:divBdr>
        </w:div>
        <w:div w:id="1616206571">
          <w:marLeft w:val="0"/>
          <w:marRight w:val="0"/>
          <w:marTop w:val="0"/>
          <w:marBottom w:val="0"/>
          <w:divBdr>
            <w:top w:val="none" w:sz="0" w:space="0" w:color="auto"/>
            <w:left w:val="none" w:sz="0" w:space="0" w:color="auto"/>
            <w:bottom w:val="none" w:sz="0" w:space="0" w:color="auto"/>
            <w:right w:val="none" w:sz="0" w:space="0" w:color="auto"/>
          </w:divBdr>
        </w:div>
        <w:div w:id="319696116">
          <w:marLeft w:val="0"/>
          <w:marRight w:val="0"/>
          <w:marTop w:val="0"/>
          <w:marBottom w:val="0"/>
          <w:divBdr>
            <w:top w:val="none" w:sz="0" w:space="0" w:color="auto"/>
            <w:left w:val="none" w:sz="0" w:space="0" w:color="auto"/>
            <w:bottom w:val="none" w:sz="0" w:space="0" w:color="auto"/>
            <w:right w:val="none" w:sz="0" w:space="0" w:color="auto"/>
          </w:divBdr>
        </w:div>
        <w:div w:id="735249738">
          <w:marLeft w:val="0"/>
          <w:marRight w:val="0"/>
          <w:marTop w:val="0"/>
          <w:marBottom w:val="0"/>
          <w:divBdr>
            <w:top w:val="none" w:sz="0" w:space="0" w:color="auto"/>
            <w:left w:val="none" w:sz="0" w:space="0" w:color="auto"/>
            <w:bottom w:val="none" w:sz="0" w:space="0" w:color="auto"/>
            <w:right w:val="none" w:sz="0" w:space="0" w:color="auto"/>
          </w:divBdr>
        </w:div>
        <w:div w:id="1636062210">
          <w:marLeft w:val="0"/>
          <w:marRight w:val="0"/>
          <w:marTop w:val="0"/>
          <w:marBottom w:val="0"/>
          <w:divBdr>
            <w:top w:val="none" w:sz="0" w:space="0" w:color="auto"/>
            <w:left w:val="none" w:sz="0" w:space="0" w:color="auto"/>
            <w:bottom w:val="none" w:sz="0" w:space="0" w:color="auto"/>
            <w:right w:val="none" w:sz="0" w:space="0" w:color="auto"/>
          </w:divBdr>
        </w:div>
        <w:div w:id="7021633">
          <w:marLeft w:val="0"/>
          <w:marRight w:val="0"/>
          <w:marTop w:val="0"/>
          <w:marBottom w:val="0"/>
          <w:divBdr>
            <w:top w:val="none" w:sz="0" w:space="0" w:color="auto"/>
            <w:left w:val="none" w:sz="0" w:space="0" w:color="auto"/>
            <w:bottom w:val="none" w:sz="0" w:space="0" w:color="auto"/>
            <w:right w:val="none" w:sz="0" w:space="0" w:color="auto"/>
          </w:divBdr>
        </w:div>
        <w:div w:id="1542279402">
          <w:marLeft w:val="0"/>
          <w:marRight w:val="0"/>
          <w:marTop w:val="0"/>
          <w:marBottom w:val="0"/>
          <w:divBdr>
            <w:top w:val="none" w:sz="0" w:space="0" w:color="auto"/>
            <w:left w:val="none" w:sz="0" w:space="0" w:color="auto"/>
            <w:bottom w:val="none" w:sz="0" w:space="0" w:color="auto"/>
            <w:right w:val="none" w:sz="0" w:space="0" w:color="auto"/>
          </w:divBdr>
        </w:div>
      </w:divsChild>
    </w:div>
    <w:div w:id="1315644973">
      <w:bodyDiv w:val="1"/>
      <w:marLeft w:val="0"/>
      <w:marRight w:val="0"/>
      <w:marTop w:val="0"/>
      <w:marBottom w:val="0"/>
      <w:divBdr>
        <w:top w:val="none" w:sz="0" w:space="0" w:color="auto"/>
        <w:left w:val="none" w:sz="0" w:space="0" w:color="auto"/>
        <w:bottom w:val="none" w:sz="0" w:space="0" w:color="auto"/>
        <w:right w:val="none" w:sz="0" w:space="0" w:color="auto"/>
      </w:divBdr>
    </w:div>
    <w:div w:id="1655256822">
      <w:bodyDiv w:val="1"/>
      <w:marLeft w:val="0"/>
      <w:marRight w:val="0"/>
      <w:marTop w:val="0"/>
      <w:marBottom w:val="0"/>
      <w:divBdr>
        <w:top w:val="none" w:sz="0" w:space="0" w:color="auto"/>
        <w:left w:val="none" w:sz="0" w:space="0" w:color="auto"/>
        <w:bottom w:val="none" w:sz="0" w:space="0" w:color="auto"/>
        <w:right w:val="none" w:sz="0" w:space="0" w:color="auto"/>
      </w:divBdr>
    </w:div>
    <w:div w:id="1759331877">
      <w:bodyDiv w:val="1"/>
      <w:marLeft w:val="0"/>
      <w:marRight w:val="0"/>
      <w:marTop w:val="0"/>
      <w:marBottom w:val="0"/>
      <w:divBdr>
        <w:top w:val="none" w:sz="0" w:space="0" w:color="auto"/>
        <w:left w:val="none" w:sz="0" w:space="0" w:color="auto"/>
        <w:bottom w:val="none" w:sz="0" w:space="0" w:color="auto"/>
        <w:right w:val="none" w:sz="0" w:space="0" w:color="auto"/>
      </w:divBdr>
    </w:div>
    <w:div w:id="21373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937C-4C45-40DD-A471-96222F76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Woolridge</dc:creator>
  <cp:keywords/>
  <dc:description/>
  <cp:lastModifiedBy>Kirsty Woolridge</cp:lastModifiedBy>
  <cp:revision>220</cp:revision>
  <cp:lastPrinted>2024-10-31T13:50:00Z</cp:lastPrinted>
  <dcterms:created xsi:type="dcterms:W3CDTF">2023-11-09T12:28:00Z</dcterms:created>
  <dcterms:modified xsi:type="dcterms:W3CDTF">2024-12-02T13:24:00Z</dcterms:modified>
</cp:coreProperties>
</file>